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74F9" w14:textId="236AE7E7" w:rsidR="005D7EB8" w:rsidRPr="005D7EB8" w:rsidRDefault="005D7EB8" w:rsidP="005D7EB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6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r w:rsidR="006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БЛАГОДАРНЕНСКОГО</w:t>
      </w:r>
      <w:r w:rsidR="006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6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73EE6CF0" w14:textId="33F3B559" w:rsidR="005D7EB8" w:rsidRPr="005D7EB8" w:rsidRDefault="005D7EB8" w:rsidP="005D7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</w:t>
      </w:r>
      <w:r w:rsidR="006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  <w:r w:rsidR="006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6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14:paraId="1CD63664" w14:textId="77777777" w:rsidR="005D7EB8" w:rsidRPr="005D7EB8" w:rsidRDefault="005D7EB8" w:rsidP="005D7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4FE6" w14:textId="77777777" w:rsidR="005D7EB8" w:rsidRPr="005D7EB8" w:rsidRDefault="005D7EB8" w:rsidP="005D7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D7E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249325E3" w14:textId="77777777" w:rsidR="005D7EB8" w:rsidRPr="005D7EB8" w:rsidRDefault="005D7EB8" w:rsidP="005D7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2"/>
        <w:gridCol w:w="3639"/>
        <w:gridCol w:w="2883"/>
      </w:tblGrid>
      <w:tr w:rsidR="005D7EB8" w:rsidRPr="005D7EB8" w14:paraId="6D179618" w14:textId="77777777" w:rsidTr="005D7EB8">
        <w:tc>
          <w:tcPr>
            <w:tcW w:w="2993" w:type="dxa"/>
            <w:hideMark/>
          </w:tcPr>
          <w:p w14:paraId="3C214E8E" w14:textId="70389196" w:rsidR="005D7EB8" w:rsidRPr="005D7EB8" w:rsidRDefault="005D7EB8" w:rsidP="005D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6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4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694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694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778" w:type="dxa"/>
            <w:hideMark/>
          </w:tcPr>
          <w:p w14:paraId="64CF764D" w14:textId="77777777" w:rsidR="005D7EB8" w:rsidRPr="005D7EB8" w:rsidRDefault="005D7EB8" w:rsidP="005D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</w:p>
        </w:tc>
        <w:tc>
          <w:tcPr>
            <w:tcW w:w="3083" w:type="dxa"/>
            <w:hideMark/>
          </w:tcPr>
          <w:p w14:paraId="05FA4437" w14:textId="4719C661" w:rsidR="005D7EB8" w:rsidRPr="005D7EB8" w:rsidRDefault="005D7EB8" w:rsidP="005D7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94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B6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1DE26CD5" w14:textId="77777777" w:rsidR="007303D1" w:rsidRPr="00D17179" w:rsidRDefault="007303D1" w:rsidP="007303D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1275F289" w14:textId="77777777" w:rsidR="007303D1" w:rsidRPr="00D17179" w:rsidRDefault="007303D1" w:rsidP="007303D1">
      <w:pPr>
        <w:suppressAutoHyphens/>
        <w:spacing w:after="12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51E62C5D" w14:textId="36A313E0" w:rsidR="007303D1" w:rsidRPr="00D17179" w:rsidRDefault="007303D1" w:rsidP="007303D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D17179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О</w:t>
      </w:r>
      <w:r w:rsidR="0069429A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ежегодном</w:t>
      </w:r>
      <w:r w:rsidR="0069429A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отчёте</w:t>
      </w:r>
      <w:r w:rsidR="0069429A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о</w:t>
      </w:r>
      <w:r w:rsidR="0069429A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деятельности</w:t>
      </w:r>
      <w:r w:rsidR="0069429A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контрольно-счетного</w:t>
      </w:r>
      <w:r w:rsidR="0069429A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органа</w:t>
      </w:r>
      <w:r w:rsidR="0069429A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края,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результатах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проведенных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контрольных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и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экспертно-аналитических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мероприятий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за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lang w:eastAsia="ar-SA"/>
        </w:rPr>
        <w:t>2</w:t>
      </w:r>
      <w:r w:rsidR="008B4969">
        <w:rPr>
          <w:rFonts w:ascii="Times New Roman" w:eastAsia="Times New Roman" w:hAnsi="Times New Roman" w:cs="Times New Roman"/>
          <w:sz w:val="28"/>
          <w:lang w:eastAsia="ar-SA"/>
        </w:rPr>
        <w:t>2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год</w:t>
      </w:r>
    </w:p>
    <w:p w14:paraId="0640C747" w14:textId="77777777" w:rsidR="007303D1" w:rsidRPr="00D17179" w:rsidRDefault="007303D1" w:rsidP="00730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7E2999F3" w14:textId="77777777" w:rsidR="007303D1" w:rsidRPr="00D17179" w:rsidRDefault="007303D1" w:rsidP="00730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1D03F119" w14:textId="0ABE1ECE" w:rsidR="007303D1" w:rsidRPr="00D17179" w:rsidRDefault="007303D1" w:rsidP="005D7E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D17179">
        <w:rPr>
          <w:rFonts w:ascii="Times New Roman" w:eastAsia="Times New Roman" w:hAnsi="Times New Roman" w:cs="Times New Roman"/>
          <w:sz w:val="28"/>
          <w:lang w:eastAsia="ar-SA"/>
        </w:rPr>
        <w:t>В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соответствии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требованиями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части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2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статьи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lang w:eastAsia="ar-SA"/>
        </w:rPr>
        <w:t>1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Положения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контрольно-счетном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органе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края,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утвержденного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решением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Совета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депутатов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края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от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ar-SA"/>
        </w:rPr>
        <w:t>17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ar-SA"/>
        </w:rPr>
        <w:t>декабря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lang w:eastAsia="ar-SA"/>
        </w:rPr>
        <w:t>19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года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№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ar-SA"/>
        </w:rPr>
        <w:t>295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,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Совет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депутатов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lang w:eastAsia="ar-SA"/>
        </w:rPr>
        <w:t>края</w:t>
      </w:r>
    </w:p>
    <w:p w14:paraId="3B44FC43" w14:textId="77777777" w:rsidR="007303D1" w:rsidRPr="00D17179" w:rsidRDefault="007303D1" w:rsidP="005D7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08E684F" w14:textId="77777777" w:rsidR="007303D1" w:rsidRPr="00D17179" w:rsidRDefault="007303D1" w:rsidP="005D7E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71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14:paraId="2BED2879" w14:textId="77777777" w:rsidR="007303D1" w:rsidRPr="00D17179" w:rsidRDefault="007303D1" w:rsidP="005D7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4367735" w14:textId="20774DDE" w:rsidR="007303D1" w:rsidRPr="00D17179" w:rsidRDefault="007303D1" w:rsidP="005D7E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сведению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ежегодный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результатах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проведенных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контрольных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экспертно-аналитических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B496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год.</w:t>
      </w:r>
    </w:p>
    <w:p w14:paraId="78881081" w14:textId="77777777" w:rsidR="007303D1" w:rsidRPr="00D17179" w:rsidRDefault="007303D1" w:rsidP="005D7E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EE266B" w14:textId="62477B23" w:rsidR="007303D1" w:rsidRPr="00D17179" w:rsidRDefault="007303D1" w:rsidP="005D7E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силу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официальному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опубликованию.</w:t>
      </w:r>
    </w:p>
    <w:p w14:paraId="49448C98" w14:textId="77777777" w:rsidR="007303D1" w:rsidRPr="00D17179" w:rsidRDefault="007303D1" w:rsidP="005D7E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5D2861F" w14:textId="77777777" w:rsidR="007303D1" w:rsidRPr="00D17179" w:rsidRDefault="007303D1" w:rsidP="005D7E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8704A79" w14:textId="5C2A01C7" w:rsidR="007303D1" w:rsidRPr="00D17179" w:rsidRDefault="007303D1" w:rsidP="007303D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депутатов</w:t>
      </w:r>
    </w:p>
    <w:p w14:paraId="66E5DD6B" w14:textId="0EAD6ACC" w:rsidR="007303D1" w:rsidRPr="00D17179" w:rsidRDefault="007303D1" w:rsidP="007303D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B6C4D6E" w14:textId="526E5C79" w:rsidR="007303D1" w:rsidRPr="00D17179" w:rsidRDefault="007303D1" w:rsidP="007303D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717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8B4969">
        <w:rPr>
          <w:rFonts w:ascii="Times New Roman" w:eastAsia="Times New Roman" w:hAnsi="Times New Roman" w:cs="Times New Roman"/>
          <w:sz w:val="28"/>
          <w:szCs w:val="28"/>
          <w:lang w:eastAsia="ar-SA"/>
        </w:rPr>
        <w:t>А.Г.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4969">
        <w:rPr>
          <w:rFonts w:ascii="Times New Roman" w:eastAsia="Times New Roman" w:hAnsi="Times New Roman" w:cs="Times New Roman"/>
          <w:sz w:val="28"/>
          <w:szCs w:val="28"/>
          <w:lang w:eastAsia="ar-SA"/>
        </w:rPr>
        <w:t>Гучмазов</w:t>
      </w:r>
    </w:p>
    <w:p w14:paraId="24E33C98" w14:textId="77777777" w:rsidR="007303D1" w:rsidRDefault="007303D1" w:rsidP="007303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3229A766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86E677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7C8F73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1F4C1E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7A9EC8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3FC5EE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AE4C5D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491327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F51918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A8FBC3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BD8C6B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A391D5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BC95BB" w14:textId="681BDE09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21E77F" w14:textId="77777777" w:rsidR="005D7EB8" w:rsidRDefault="005D7EB8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974166" w14:textId="23B36E00" w:rsidR="008B4969" w:rsidRDefault="008B4969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Ежегодный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отчет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</w:p>
    <w:p w14:paraId="11B4CC56" w14:textId="5BE66BB9" w:rsidR="008B4969" w:rsidRDefault="008B4969" w:rsidP="008B4969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органа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Благодарненского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Ставропольского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края,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результатах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проведенных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контрольных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экспертно-аналитических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мероприятий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2022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14:paraId="600FB065" w14:textId="77777777" w:rsidR="008B4969" w:rsidRDefault="008B4969" w:rsidP="008B4969">
      <w:pPr>
        <w:pStyle w:val="a3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85C2EA" w14:textId="7C034E96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КСО)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осуществлял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6-ФЗ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принципах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образований»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ФЗ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6-ФЗ),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17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декабря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2019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года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295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органе).</w:t>
      </w:r>
    </w:p>
    <w:p w14:paraId="03932A8F" w14:textId="7D5E681B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Настоящий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ежегодный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края,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результатах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проведенных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экспертно-аналитических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год,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вытекающих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выводах,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рекомендациях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предложениях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отчет)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подготовлен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требованиями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контрольно-счетном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органе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края.</w:t>
      </w:r>
    </w:p>
    <w:p w14:paraId="3FD44F1F" w14:textId="77777777" w:rsidR="008B4969" w:rsidRDefault="008B4969" w:rsidP="005D7EB8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EC2CD0" w14:textId="33E83214" w:rsidR="008B4969" w:rsidRDefault="008B4969" w:rsidP="005D7EB8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положения</w:t>
      </w:r>
    </w:p>
    <w:p w14:paraId="55800C44" w14:textId="77777777" w:rsidR="008B4969" w:rsidRDefault="008B4969" w:rsidP="005D7EB8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636B57" w14:textId="158176C4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Контрольно-счетный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действующим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наделен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295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(создании)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края».</w:t>
      </w:r>
    </w:p>
    <w:p w14:paraId="7D19ABE3" w14:textId="6CBB05C7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Конституцией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БК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РФ),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6-ФЗ,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органе,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края.</w:t>
      </w:r>
      <w:r w:rsidR="0069429A">
        <w:rPr>
          <w:rFonts w:ascii="Times New Roman" w:hAnsi="Times New Roman"/>
          <w:sz w:val="28"/>
          <w:szCs w:val="28"/>
        </w:rPr>
        <w:t xml:space="preserve"> </w:t>
      </w:r>
    </w:p>
    <w:p w14:paraId="5CE42803" w14:textId="3932B09E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экспертно-аналитических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</w:t>
      </w:r>
    </w:p>
    <w:p w14:paraId="37DFE15E" w14:textId="6B135392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задачей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внешнего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организациями.</w:t>
      </w:r>
      <w:r w:rsidR="0069429A">
        <w:rPr>
          <w:rFonts w:ascii="Times New Roman" w:hAnsi="Times New Roman"/>
          <w:sz w:val="28"/>
          <w:szCs w:val="28"/>
        </w:rPr>
        <w:t xml:space="preserve"> </w:t>
      </w:r>
    </w:p>
    <w:p w14:paraId="22D5AAAB" w14:textId="165CAEDB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пролонгированы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соглашения:</w:t>
      </w:r>
    </w:p>
    <w:p w14:paraId="7A011B96" w14:textId="5BED622E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края;</w:t>
      </w:r>
    </w:p>
    <w:p w14:paraId="178C55E9" w14:textId="345B0C39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сотрудничестве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края;</w:t>
      </w:r>
    </w:p>
    <w:p w14:paraId="7DC88E67" w14:textId="0038AE4F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КСО)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края.</w:t>
      </w:r>
    </w:p>
    <w:p w14:paraId="120BFF8E" w14:textId="7A620414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осуществлял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экспертно-аналитических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соответствии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годовым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планом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работы,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основу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составили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контрольной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экспертно-аналитической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деятельности.</w:t>
      </w:r>
    </w:p>
    <w:p w14:paraId="7157A10E" w14:textId="251F653A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соответствии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статьей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12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07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февраля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2011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6-ФЗ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«Об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общих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принципах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деятельности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контрольно-счетных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органов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субъектов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Российской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Федерации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образований»,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рамках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Соглашения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основах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взаимодействия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между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прокуратурой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Благодарненского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района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КСО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назначении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ревизий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(проверок)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план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КСО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2022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включено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предложение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прокуратуры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Благодарненского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района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проверке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объекта.</w:t>
      </w:r>
    </w:p>
    <w:p w14:paraId="49CA9850" w14:textId="04C2AC1A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прозрачности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средств.</w:t>
      </w:r>
    </w:p>
    <w:p w14:paraId="7C420336" w14:textId="3D0AB43B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осуществлялся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экспертно-аналитических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позволяли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оценить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эффективность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имущества.</w:t>
      </w:r>
    </w:p>
    <w:p w14:paraId="0B8219C5" w14:textId="18E1D010" w:rsidR="008B4969" w:rsidRDefault="008B4969" w:rsidP="005D7EB8">
      <w:pPr>
        <w:spacing w:after="0" w:line="240" w:lineRule="auto"/>
        <w:ind w:left="10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2022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году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контрольно-счетным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органом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мероприятие,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числе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экспертно-аналитических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контрольных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мероприятий.</w:t>
      </w:r>
      <w:r w:rsidR="00694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Кроме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того,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2022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году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работники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контрольно-счетного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Благодарненского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городского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округа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Ставропольского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приняли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общественных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комиссий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контролю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реализацией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объектов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реализации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программы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местных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инициатив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12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объектов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реализации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программы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инициативного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бюджетирования.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рамках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указанных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комиссий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осуществлялся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текущий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контроль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строительством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объектов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электроснабжения,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инфраструктурных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объектов.</w:t>
      </w:r>
    </w:p>
    <w:p w14:paraId="19234474" w14:textId="55FC5D41" w:rsidR="008B4969" w:rsidRDefault="008B4969" w:rsidP="005D7EB8">
      <w:pPr>
        <w:spacing w:after="0" w:line="240" w:lineRule="auto"/>
        <w:ind w:left="10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Проводился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проектно-сметной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объектам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собственности.</w:t>
      </w:r>
    </w:p>
    <w:p w14:paraId="7905DE38" w14:textId="053A406B" w:rsidR="008B4969" w:rsidRDefault="0069429A" w:rsidP="005D7EB8">
      <w:pPr>
        <w:spacing w:after="0" w:line="240" w:lineRule="auto"/>
        <w:ind w:left="100" w:firstLine="567"/>
        <w:jc w:val="both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</w:t>
      </w:r>
    </w:p>
    <w:p w14:paraId="712B0081" w14:textId="501A8409" w:rsidR="008B4969" w:rsidRDefault="008B4969" w:rsidP="0069429A">
      <w:pPr>
        <w:pStyle w:val="a8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anchorpa2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Экспертно–аналитическая</w:t>
      </w:r>
      <w:r w:rsidR="006942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24481DD2" w14:textId="77777777" w:rsidR="0069429A" w:rsidRPr="00A55D70" w:rsidRDefault="0069429A" w:rsidP="0069429A">
      <w:pPr>
        <w:pStyle w:val="a8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19BF3FF0" w14:textId="647FF5B1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контрольно-счетным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внешняя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отчетов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распорядителей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распорядителям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отчетов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проверено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345,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14:paraId="5904A364" w14:textId="796C2BEC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вносились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представлялось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законности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изменений.</w:t>
      </w:r>
    </w:p>
    <w:p w14:paraId="21FD1EED" w14:textId="4EEDB510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функциональные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ведению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местный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исполнении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года,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полугодие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месяцев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осуществлял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доходам,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расходам.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983DA6" w14:textId="0FB431F4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периоде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подготовлено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бюджете,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числе:</w:t>
      </w:r>
    </w:p>
    <w:p w14:paraId="1981AABA" w14:textId="6B575AED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плановый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годов»;</w:t>
      </w:r>
    </w:p>
    <w:p w14:paraId="1E7F557F" w14:textId="35862E84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поправки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плановый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годов»;</w:t>
      </w:r>
    </w:p>
    <w:p w14:paraId="15FFBE42" w14:textId="28CD88D6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поправки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плановый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годов».</w:t>
      </w:r>
    </w:p>
    <w:p w14:paraId="0F32AAA5" w14:textId="66DA378C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статьей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157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БК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РФ)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разработки,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694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2019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2144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разработки,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Благодарненского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края»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30.12.2019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2144)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постановлениями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АБГО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26.03.2020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387,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07.12.2020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1644,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09.11.2021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1214)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контрольно-счетный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края:</w:t>
      </w:r>
    </w:p>
    <w:p w14:paraId="25C9260E" w14:textId="7953EDC3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«Социальная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граждан»;</w:t>
      </w:r>
    </w:p>
    <w:p w14:paraId="30C59DB6" w14:textId="16D8E239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«Развитие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молодежной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политики»;</w:t>
      </w:r>
    </w:p>
    <w:p w14:paraId="2840128E" w14:textId="0918B6F8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«Развитие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хозяйства»;</w:t>
      </w:r>
    </w:p>
    <w:p w14:paraId="3D149758" w14:textId="6750E460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-«Осуществление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Благодарненском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края»;</w:t>
      </w:r>
    </w:p>
    <w:p w14:paraId="59FEE8ED" w14:textId="4D69FD4D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-«Развитие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инфраструктуры»;</w:t>
      </w:r>
    </w:p>
    <w:p w14:paraId="233AC3C3" w14:textId="1C016C62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-«Безопасный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район»</w:t>
      </w:r>
    </w:p>
    <w:p w14:paraId="2074C664" w14:textId="7DA7A059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«Энергосбережение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энергетической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эффективности».</w:t>
      </w:r>
    </w:p>
    <w:p w14:paraId="3AEBA6CC" w14:textId="38974A38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финансово-экономической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БК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Порядку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разработки,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правовым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актам,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действующим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регулирования,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полноты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выполнению,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показателей,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объемов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программы.</w:t>
      </w:r>
    </w:p>
    <w:p w14:paraId="7D6AA9FC" w14:textId="183E93EB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экспертно-аналитических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выводами,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предложениями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рекомендациями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представлялись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председателю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аналитических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записок.</w:t>
      </w:r>
    </w:p>
    <w:p w14:paraId="00082C80" w14:textId="77777777" w:rsidR="008B4969" w:rsidRDefault="008B4969" w:rsidP="005D7EB8">
      <w:pPr>
        <w:pStyle w:val="pagettl"/>
        <w:spacing w:before="0" w:after="0"/>
        <w:ind w:firstLine="567"/>
        <w:jc w:val="center"/>
        <w:rPr>
          <w:b/>
          <w:color w:val="000000" w:themeColor="text1"/>
          <w:sz w:val="20"/>
          <w:szCs w:val="20"/>
          <w:highlight w:val="yellow"/>
          <w:u w:val="single"/>
        </w:rPr>
      </w:pPr>
    </w:p>
    <w:p w14:paraId="549FD908" w14:textId="4CF61BC2" w:rsidR="008B4969" w:rsidRDefault="008B4969" w:rsidP="0069429A">
      <w:pPr>
        <w:pStyle w:val="pagettl"/>
        <w:numPr>
          <w:ilvl w:val="0"/>
          <w:numId w:val="1"/>
        </w:numPr>
        <w:spacing w:before="0" w:after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</w:p>
    <w:p w14:paraId="1893B0C1" w14:textId="77777777" w:rsidR="00A55D70" w:rsidRPr="00A55D70" w:rsidRDefault="00A55D70" w:rsidP="00A55D70">
      <w:pPr>
        <w:pStyle w:val="pagettl"/>
        <w:spacing w:before="0" w:after="0"/>
        <w:ind w:left="567"/>
        <w:rPr>
          <w:bCs/>
          <w:sz w:val="28"/>
          <w:szCs w:val="28"/>
        </w:rPr>
      </w:pPr>
    </w:p>
    <w:p w14:paraId="1355DA08" w14:textId="1D155AF4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контрольно-счетным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проведены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мероприятия:</w:t>
      </w:r>
    </w:p>
    <w:p w14:paraId="5F9A2904" w14:textId="6A2B90BA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-проверка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(ревизия)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правоотношения,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отлову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безнадзорных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животных;</w:t>
      </w:r>
    </w:p>
    <w:p w14:paraId="38245C90" w14:textId="659DA71E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-</w:t>
      </w:r>
      <w:r w:rsidR="0069429A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/>
        </w:rPr>
        <w:t>а</w:t>
      </w:r>
      <w:r>
        <w:rPr>
          <w:sz w:val="28"/>
          <w:szCs w:val="28"/>
        </w:rPr>
        <w:t>удит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rFonts w:eastAsia="Times New Roman" w:cs="Times New Roman"/>
          <w:bCs/>
          <w:sz w:val="28"/>
          <w:szCs w:val="28"/>
          <w:lang w:val="ru-RU"/>
        </w:rPr>
        <w:t>;</w:t>
      </w:r>
    </w:p>
    <w:p w14:paraId="65FFDF8B" w14:textId="665D45D8" w:rsidR="008B4969" w:rsidRDefault="008B4969" w:rsidP="005D7EB8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69429A">
        <w:rPr>
          <w:szCs w:val="28"/>
        </w:rPr>
        <w:t xml:space="preserve"> </w:t>
      </w:r>
      <w:r>
        <w:rPr>
          <w:sz w:val="28"/>
          <w:szCs w:val="28"/>
        </w:rPr>
        <w:t>проверка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(ревизия)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правоотношения,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«Детский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  <w:lang w:val="ru-RU"/>
        </w:rPr>
        <w:t>»;</w:t>
      </w:r>
    </w:p>
    <w:p w14:paraId="242FD288" w14:textId="7FE6E9EF" w:rsidR="008B4969" w:rsidRDefault="008B4969" w:rsidP="005D7EB8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9429A">
        <w:rPr>
          <w:szCs w:val="28"/>
        </w:rPr>
        <w:t xml:space="preserve"> </w:t>
      </w:r>
      <w:r>
        <w:rPr>
          <w:sz w:val="28"/>
          <w:szCs w:val="28"/>
        </w:rPr>
        <w:t>проверка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(ревизия)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правоотношения,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6942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автономным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учреждением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дополнительного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образования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«Детский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оздоровительно-образовательный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(профильный)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центр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«Золотой</w:t>
      </w:r>
      <w:r w:rsidR="00694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колосок»</w:t>
      </w:r>
      <w:r>
        <w:rPr>
          <w:sz w:val="28"/>
          <w:szCs w:val="28"/>
          <w:lang w:val="ru-RU"/>
        </w:rPr>
        <w:t>;</w:t>
      </w:r>
    </w:p>
    <w:p w14:paraId="59AC689F" w14:textId="76580DFE" w:rsidR="008B4969" w:rsidRDefault="008B4969" w:rsidP="005D7EB8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проверка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(ревизия)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правоотношения,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«Благодарненская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детско-юношеская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</w:t>
      </w:r>
      <w:r w:rsidR="0069429A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>
        <w:rPr>
          <w:sz w:val="28"/>
          <w:szCs w:val="28"/>
          <w:lang w:val="ru-RU"/>
        </w:rPr>
        <w:t>».</w:t>
      </w:r>
    </w:p>
    <w:p w14:paraId="463684F6" w14:textId="47795F5E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итогам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контрольных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мероприятий,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проведенных</w:t>
      </w:r>
      <w:r w:rsidR="00694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году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контрольно-счетным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органом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выявлены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нарушения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недостатки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="00694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имеющие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стоимостную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оценку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общую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сумму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21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567,312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тыс.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руб.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том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числе:</w:t>
      </w:r>
    </w:p>
    <w:p w14:paraId="3497AC1B" w14:textId="31A76FC8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неэффективное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использование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бюджетных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средств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(расходы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уплате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пени,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штрафа)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составило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90,00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тыс.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руб.;</w:t>
      </w:r>
    </w:p>
    <w:p w14:paraId="39B26060" w14:textId="7D36D7A4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нарушения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ведения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бухгалтерского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учета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сумму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15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326,953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тыс.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руб.;</w:t>
      </w:r>
    </w:p>
    <w:p w14:paraId="0B28112E" w14:textId="2094EA01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нарушения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в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сфере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управления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распоряжения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муниципальной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собственности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на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сумму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2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192,665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тыс.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руб.;</w:t>
      </w:r>
    </w:p>
    <w:p w14:paraId="1B27BE12" w14:textId="461F3DF8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нарушения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списания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материальных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запасов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в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сумме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2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606,760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тыс.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руб.;</w:t>
      </w:r>
    </w:p>
    <w:p w14:paraId="5EB38065" w14:textId="2723EC2B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нарушение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норм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Гражданского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кодекса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Российской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Федерации,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действующего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законодательства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при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заключении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договоров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на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сумму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1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232,462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тыс.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руб.;</w:t>
      </w:r>
    </w:p>
    <w:p w14:paraId="275183F3" w14:textId="34D8F94C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нарушения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при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осуществлении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муниципальных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закупок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закупок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отдельными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видами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юридических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лиц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на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сумму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118,472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тыс.</w:t>
      </w:r>
      <w:r w:rsidR="0069429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руб.</w:t>
      </w:r>
    </w:p>
    <w:p w14:paraId="7D3FD245" w14:textId="32B1B02E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По</w:t>
      </w:r>
      <w:r w:rsidR="0069429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результатам</w:t>
      </w:r>
      <w:r w:rsidR="0069429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контрольных</w:t>
      </w:r>
      <w:r w:rsidR="0069429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мероприятий</w:t>
      </w:r>
      <w:r w:rsidR="0069429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установлены</w:t>
      </w:r>
      <w:r w:rsidR="0069429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следующие</w:t>
      </w:r>
      <w:r w:rsidR="0069429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нарушения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69429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94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72AED5" w14:textId="65C0AAE0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судьи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07.04.2021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№3-195-05-416/2021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№7»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оплачен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штраф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90,00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неэффективным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90,00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14:paraId="0EA9EE55" w14:textId="10B8C7FA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№7»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подряда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ремонт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автоматической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пожарной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сигнализации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сумму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54,918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руб.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EB8">
        <w:rPr>
          <w:rFonts w:ascii="Times New Roman" w:hAnsi="Times New Roman" w:cs="Times New Roman"/>
          <w:bCs/>
          <w:sz w:val="28"/>
          <w:szCs w:val="28"/>
        </w:rPr>
        <w:t>не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EB8">
        <w:rPr>
          <w:rFonts w:ascii="Times New Roman" w:hAnsi="Times New Roman" w:cs="Times New Roman"/>
          <w:bCs/>
          <w:sz w:val="28"/>
          <w:szCs w:val="28"/>
        </w:rPr>
        <w:t>истёкшем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гарантийном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сроке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установленной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пожарной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сигнализации.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Фактически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указанному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договору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было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произведено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дооборудование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пожарной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сигнализации,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привело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нарушению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209н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применению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КОСГУ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="0069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54,918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828FB43" w14:textId="2B684F3C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оздоровительно-образовательный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(профильный)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колосок»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колосок»)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трудовых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(размера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тарифной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оклада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(должностного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оклада)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работника);</w:t>
      </w:r>
    </w:p>
    <w:p w14:paraId="473BFEA6" w14:textId="5BB46DF0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колосок»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принимались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оплачивались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подряда;</w:t>
      </w:r>
    </w:p>
    <w:p w14:paraId="63A500D1" w14:textId="33EA726B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колосок»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заключались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договоры,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выполнению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(услуг),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конкретизации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работ;</w:t>
      </w:r>
    </w:p>
    <w:p w14:paraId="4C1D3BF3" w14:textId="443451BB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157н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счетов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(государственных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органов),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внебюджетными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фондами,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наук,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(муниципальных)</w:t>
      </w:r>
      <w:r w:rsidR="006942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применению»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157н)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колосок»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участка,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учитываемого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нефинансовых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активов,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изменением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стоимости;</w:t>
      </w:r>
    </w:p>
    <w:p w14:paraId="1891B3F1" w14:textId="26304B20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необоснованно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отраженная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долгосрочная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кредиторская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(П)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колосок»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привела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искажению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бухгалтерской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01.01.2022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года;</w:t>
      </w:r>
    </w:p>
    <w:p w14:paraId="28B0F626" w14:textId="5B232BB0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«Благодарненская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детско-юношеская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школа»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заключались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</w:p>
    <w:p w14:paraId="27DFE23A" w14:textId="2713C1A7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установлено:</w:t>
      </w:r>
    </w:p>
    <w:p w14:paraId="52F69D6A" w14:textId="25BEDC73" w:rsidR="008B4969" w:rsidRDefault="008B4969" w:rsidP="005D7EB8">
      <w:pPr>
        <w:pStyle w:val="Standard"/>
        <w:autoSpaceDE w:val="0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-в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нарушение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пункта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34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Порядка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разработки,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реализации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оценки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эффективности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программ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от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30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декабря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2019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года,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предусматривающего,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что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внесение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изменений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муниципальную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программу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утверждается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течение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месяцев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дня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вступления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силу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решения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Совета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депутатов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Благодарненского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городского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округа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Ставропольского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края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местном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бюджете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на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очередной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финансовый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год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плановый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период,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муниципальные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программы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Развитие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жилищно-коммунального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хозяйства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дорожной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инфраструктуры»,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«Формирование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современной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городского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среды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на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2018-2024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годы»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«Безопасный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район»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не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приведены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двухмесячный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срок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соответствие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решением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Совета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депутатов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Благодарненского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городского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округа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Ставропольского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края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от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22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декабря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2020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года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№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380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«О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бюджете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Благодарненского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городского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округа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Ставропольского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края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на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2021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год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lastRenderedPageBreak/>
        <w:t>плановый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период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2022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и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2023</w:t>
      </w:r>
      <w:r w:rsidR="0069429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годов»;</w:t>
      </w:r>
    </w:p>
    <w:p w14:paraId="5A01DD3F" w14:textId="261BE8BE" w:rsidR="008B4969" w:rsidRDefault="008B4969" w:rsidP="005D7EB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пункта</w:t>
      </w:r>
      <w:r w:rsidR="006942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32</w:t>
      </w:r>
      <w:r w:rsidR="006942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разработки,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детальный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план–график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программе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«Безопасный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район»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нарушением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срока,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установленным</w:t>
      </w:r>
      <w:r w:rsidR="006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разработки,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6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491AFC0" w14:textId="558E313A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нарушения:</w:t>
      </w:r>
    </w:p>
    <w:p w14:paraId="341027E0" w14:textId="60BC6893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поставку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«Д/с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№7»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неверно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указывается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поставки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закупаемой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продукции;</w:t>
      </w:r>
    </w:p>
    <w:p w14:paraId="6AD68F05" w14:textId="47FEDC9C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сроков,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103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05.04.2013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44-ФЗ,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ЕИС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холодное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водоснабжение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водоотведение)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17.12.2020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г.;</w:t>
      </w:r>
    </w:p>
    <w:p w14:paraId="44399A11" w14:textId="17BC8702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проверяемом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«БДЮСШ»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заключило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02.07.2018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733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закупок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края»,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использовалась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OTC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market</w:t>
      </w:r>
      <w:r>
        <w:rPr>
          <w:rFonts w:ascii="Times New Roman" w:hAnsi="Times New Roman"/>
          <w:sz w:val="28"/>
          <w:szCs w:val="28"/>
        </w:rPr>
        <w:t>»,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требует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вышеуказанное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постановление.</w:t>
      </w:r>
    </w:p>
    <w:p w14:paraId="70D863B3" w14:textId="08ECAF82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6-ФЗ,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прокуратуру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отчетов.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75CEF3" w14:textId="16A99203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устранению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проверенных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счетным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лица.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91231C" w14:textId="77777777" w:rsidR="008B4969" w:rsidRDefault="008B4969" w:rsidP="005D7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FCB30D" w14:textId="74F09654" w:rsidR="008B4969" w:rsidRDefault="008B4969" w:rsidP="0069429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нфо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рмационная</w:t>
      </w:r>
      <w:r w:rsidR="00694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иная</w:t>
      </w:r>
      <w:r w:rsidR="00694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</w:t>
      </w:r>
      <w:r w:rsidR="00694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контрольно-счетного</w:t>
      </w:r>
      <w:r w:rsidR="00694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органа.</w:t>
      </w:r>
    </w:p>
    <w:p w14:paraId="4CC419E3" w14:textId="77777777" w:rsidR="00A55D70" w:rsidRPr="00A55D70" w:rsidRDefault="00A55D70" w:rsidP="00A55D70">
      <w:pPr>
        <w:pStyle w:val="a8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6DD750" w14:textId="0627FE19" w:rsidR="008B4969" w:rsidRDefault="008B4969" w:rsidP="005D7EB8">
      <w:pPr>
        <w:pStyle w:val="a8"/>
        <w:shd w:val="clear" w:color="auto" w:fill="FFFFFF"/>
        <w:spacing w:after="0" w:line="240" w:lineRule="auto"/>
        <w:ind w:left="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6-ФЗ,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страница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Интернет.</w:t>
      </w:r>
    </w:p>
    <w:p w14:paraId="31E9C685" w14:textId="12D64A51" w:rsidR="008B4969" w:rsidRDefault="008B4969" w:rsidP="005D7EB8">
      <w:pPr>
        <w:pStyle w:val="a8"/>
        <w:shd w:val="clear" w:color="auto" w:fill="FFFFFF"/>
        <w:spacing w:after="0" w:line="240" w:lineRule="auto"/>
        <w:ind w:left="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№131-ФЗ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6-ФЗ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странице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материалов,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числе:</w:t>
      </w:r>
    </w:p>
    <w:p w14:paraId="7071A778" w14:textId="2C82ACBD" w:rsidR="008B4969" w:rsidRDefault="008B4969" w:rsidP="005D7EB8">
      <w:pPr>
        <w:pStyle w:val="a8"/>
        <w:shd w:val="clear" w:color="auto" w:fill="FFFFFF"/>
        <w:spacing w:after="0" w:line="240" w:lineRule="auto"/>
        <w:ind w:left="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годов»;</w:t>
      </w:r>
    </w:p>
    <w:p w14:paraId="5332878D" w14:textId="7952F1D1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42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отчетов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полугодие,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года;</w:t>
      </w:r>
    </w:p>
    <w:p w14:paraId="548707DC" w14:textId="3FB42895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69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бюджете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плановый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годов»;</w:t>
      </w:r>
    </w:p>
    <w:p w14:paraId="5B456261" w14:textId="40F53E87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-заключения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проекты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</w:t>
      </w:r>
      <w:r w:rsidR="00694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края.</w:t>
      </w:r>
    </w:p>
    <w:p w14:paraId="0FDC0CD1" w14:textId="77777777" w:rsidR="008B4969" w:rsidRDefault="008B4969" w:rsidP="005D7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E45EC8" w14:textId="1B833D49" w:rsidR="008B4969" w:rsidRDefault="008B4969" w:rsidP="005D7EB8">
      <w:pPr>
        <w:pStyle w:val="pagettl"/>
        <w:spacing w:before="0" w:after="0"/>
        <w:ind w:firstLine="567"/>
        <w:jc w:val="center"/>
        <w:rPr>
          <w:b/>
          <w:sz w:val="28"/>
          <w:szCs w:val="28"/>
        </w:rPr>
      </w:pPr>
      <w:bookmarkStart w:id="1" w:name="anchorpa3"/>
      <w:bookmarkStart w:id="2" w:name="anchorpa4"/>
      <w:bookmarkEnd w:id="1"/>
      <w:bookmarkEnd w:id="2"/>
      <w:r>
        <w:rPr>
          <w:b/>
          <w:sz w:val="28"/>
          <w:szCs w:val="28"/>
        </w:rPr>
        <w:t>Общие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выводы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результатам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контрольно-счетного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органа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="00694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14:paraId="5F14E29D" w14:textId="77777777" w:rsidR="008B4969" w:rsidRDefault="008B4969" w:rsidP="005D7EB8">
      <w:pPr>
        <w:pStyle w:val="a3"/>
        <w:spacing w:after="0"/>
        <w:ind w:firstLine="567"/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14:paraId="3F469792" w14:textId="27BF73CB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отчётном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периоде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контрольно-счетный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орган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обеспечил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полном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объёме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выполнение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контрольных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экспертно–аналитических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мероприятий,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планом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работы.</w:t>
      </w:r>
      <w:r w:rsidR="0069429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231A385" w14:textId="21A1F69B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контрольно-счётный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обеспечил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актами.</w:t>
      </w:r>
    </w:p>
    <w:p w14:paraId="155AD2E0" w14:textId="2C29A4D4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14:paraId="58589FA2" w14:textId="00BBF112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допуском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</w:t>
      </w:r>
    </w:p>
    <w:p w14:paraId="5AF0F5E6" w14:textId="058A40AE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контрольно-счётный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внешнюю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64F8B" w14:textId="5CF1DC7B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достоверностью,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экономностью,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результативностью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14:paraId="17F68348" w14:textId="3964EB5E" w:rsidR="008B4969" w:rsidRDefault="008B4969" w:rsidP="005D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методологического,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информационно-технологического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</w:t>
      </w:r>
      <w:r w:rsidR="006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органами.</w:t>
      </w:r>
    </w:p>
    <w:p w14:paraId="67171754" w14:textId="77777777" w:rsidR="008B4969" w:rsidRDefault="008B4969" w:rsidP="005D7EB8">
      <w:pPr>
        <w:pStyle w:val="a3"/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E6D7DD" w14:textId="77777777" w:rsidR="008B4969" w:rsidRDefault="008B4969" w:rsidP="008B4969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1F43E22" w14:textId="605E3EF2" w:rsidR="008B4969" w:rsidRDefault="008B4969" w:rsidP="008B49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14:paraId="72007A23" w14:textId="5AB09122" w:rsidR="008B4969" w:rsidRDefault="008B4969" w:rsidP="008B4969">
      <w:pPr>
        <w:spacing w:after="0" w:line="240" w:lineRule="exac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175A7E1D" w14:textId="5311D41A" w:rsidR="008B4969" w:rsidRDefault="008B4969" w:rsidP="00AC3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29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942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</w:t>
      </w:r>
      <w:r w:rsidR="0069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Чавгун</w:t>
      </w:r>
    </w:p>
    <w:p w14:paraId="05A4D982" w14:textId="77777777" w:rsidR="009D2493" w:rsidRDefault="009D2493" w:rsidP="008B4969">
      <w:pPr>
        <w:pStyle w:val="a3"/>
        <w:spacing w:after="0" w:line="240" w:lineRule="exact"/>
        <w:ind w:firstLine="709"/>
        <w:jc w:val="center"/>
      </w:pPr>
    </w:p>
    <w:sectPr w:rsidR="009D2493" w:rsidSect="005D7EB8">
      <w:headerReference w:type="default" r:id="rId7"/>
      <w:footerReference w:type="default" r:id="rId8"/>
      <w:pgSz w:w="11906" w:h="16838"/>
      <w:pgMar w:top="1134" w:right="567" w:bottom="85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9F03" w14:textId="77777777" w:rsidR="001465FE" w:rsidRDefault="001465FE" w:rsidP="0010096C">
      <w:pPr>
        <w:spacing w:after="0" w:line="240" w:lineRule="auto"/>
      </w:pPr>
      <w:r>
        <w:separator/>
      </w:r>
    </w:p>
  </w:endnote>
  <w:endnote w:type="continuationSeparator" w:id="0">
    <w:p w14:paraId="5B004941" w14:textId="77777777" w:rsidR="001465FE" w:rsidRDefault="001465FE" w:rsidP="0010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87C3" w14:textId="0D4CB89E" w:rsidR="0010096C" w:rsidRDefault="0010096C">
    <w:pPr>
      <w:pStyle w:val="a6"/>
      <w:jc w:val="right"/>
    </w:pPr>
  </w:p>
  <w:p w14:paraId="476FEBA0" w14:textId="77777777" w:rsidR="0010096C" w:rsidRDefault="001009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85A7" w14:textId="77777777" w:rsidR="001465FE" w:rsidRDefault="001465FE" w:rsidP="0010096C">
      <w:pPr>
        <w:spacing w:after="0" w:line="240" w:lineRule="auto"/>
      </w:pPr>
      <w:r>
        <w:separator/>
      </w:r>
    </w:p>
  </w:footnote>
  <w:footnote w:type="continuationSeparator" w:id="0">
    <w:p w14:paraId="3C6BDDD6" w14:textId="77777777" w:rsidR="001465FE" w:rsidRDefault="001465FE" w:rsidP="0010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612D" w14:textId="02F727F0" w:rsidR="0069429A" w:rsidRPr="0069429A" w:rsidRDefault="0069429A" w:rsidP="0069429A">
    <w:pPr>
      <w:tabs>
        <w:tab w:val="center" w:pos="4677"/>
        <w:tab w:val="right" w:pos="9355"/>
      </w:tabs>
      <w:spacing w:after="0" w:line="240" w:lineRule="auto"/>
      <w:jc w:val="right"/>
      <w:rPr>
        <w:rFonts w:ascii="Calibri" w:eastAsia="Times New Roman" w:hAnsi="Calibri" w:cs="Times New Roman"/>
        <w:lang w:val="x-none" w:eastAsia="x-none"/>
      </w:rPr>
    </w:pPr>
    <w:r w:rsidRPr="0069429A">
      <w:rPr>
        <w:rFonts w:ascii="Calibri" w:eastAsia="Times New Roman" w:hAnsi="Calibri" w:cs="Times New Roman"/>
        <w:lang w:val="x-none" w:eastAsia="x-none"/>
      </w:rPr>
      <w:fldChar w:fldCharType="begin"/>
    </w:r>
    <w:r w:rsidRPr="0069429A">
      <w:rPr>
        <w:rFonts w:ascii="Calibri" w:eastAsia="Times New Roman" w:hAnsi="Calibri" w:cs="Times New Roman"/>
        <w:lang w:val="x-none" w:eastAsia="x-none"/>
      </w:rPr>
      <w:instrText>PAGE   \* MERGEFORMAT</w:instrText>
    </w:r>
    <w:r w:rsidRPr="0069429A">
      <w:rPr>
        <w:rFonts w:ascii="Calibri" w:eastAsia="Times New Roman" w:hAnsi="Calibri" w:cs="Times New Roman"/>
        <w:lang w:val="x-none" w:eastAsia="x-none"/>
      </w:rPr>
      <w:fldChar w:fldCharType="separate"/>
    </w:r>
    <w:r w:rsidRPr="0069429A">
      <w:rPr>
        <w:rFonts w:ascii="Calibri" w:eastAsia="Times New Roman" w:hAnsi="Calibri" w:cs="Times New Roman"/>
        <w:sz w:val="24"/>
        <w:szCs w:val="24"/>
        <w:lang w:val="x-none" w:eastAsia="x-none"/>
      </w:rPr>
      <w:t>2</w:t>
    </w:r>
    <w:r w:rsidRPr="0069429A">
      <w:rPr>
        <w:rFonts w:ascii="Calibri" w:eastAsia="Times New Roman" w:hAnsi="Calibri" w:cs="Times New Roman"/>
        <w:lang w:val="x-none" w:eastAsia="x-non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2E17"/>
    <w:multiLevelType w:val="hybridMultilevel"/>
    <w:tmpl w:val="CCDE0F32"/>
    <w:lvl w:ilvl="0" w:tplc="623C131E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D1"/>
    <w:rsid w:val="0010096C"/>
    <w:rsid w:val="001465FE"/>
    <w:rsid w:val="004A6AF1"/>
    <w:rsid w:val="004B6DA5"/>
    <w:rsid w:val="005D7EB8"/>
    <w:rsid w:val="006133A3"/>
    <w:rsid w:val="0069429A"/>
    <w:rsid w:val="007303D1"/>
    <w:rsid w:val="008B4969"/>
    <w:rsid w:val="00974323"/>
    <w:rsid w:val="009C3BEF"/>
    <w:rsid w:val="009D2493"/>
    <w:rsid w:val="00A55D70"/>
    <w:rsid w:val="00A67769"/>
    <w:rsid w:val="00AC37B0"/>
    <w:rsid w:val="00B90BFE"/>
    <w:rsid w:val="00B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0DA9D"/>
  <w15:chartTrackingRefBased/>
  <w15:docId w15:val="{E842AA2B-6F16-4163-9A19-00E52B98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3D1"/>
    <w:pPr>
      <w:suppressAutoHyphens/>
      <w:spacing w:after="84" w:line="240" w:lineRule="auto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10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96C"/>
  </w:style>
  <w:style w:type="paragraph" w:styleId="a6">
    <w:name w:val="footer"/>
    <w:basedOn w:val="a"/>
    <w:link w:val="a7"/>
    <w:uiPriority w:val="99"/>
    <w:unhideWhenUsed/>
    <w:rsid w:val="0010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96C"/>
  </w:style>
  <w:style w:type="paragraph" w:styleId="a8">
    <w:name w:val="List Paragraph"/>
    <w:basedOn w:val="a"/>
    <w:uiPriority w:val="34"/>
    <w:qFormat/>
    <w:rsid w:val="008B4969"/>
    <w:pPr>
      <w:spacing w:line="256" w:lineRule="auto"/>
      <w:ind w:left="720"/>
      <w:contextualSpacing/>
    </w:pPr>
  </w:style>
  <w:style w:type="paragraph" w:customStyle="1" w:styleId="pagettl">
    <w:name w:val="pagettl"/>
    <w:basedOn w:val="a"/>
    <w:uiPriority w:val="99"/>
    <w:rsid w:val="008B49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8B49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2021-02-09T13:06:00Z</dcterms:created>
  <dcterms:modified xsi:type="dcterms:W3CDTF">2023-03-23T13:15:00Z</dcterms:modified>
</cp:coreProperties>
</file>