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5C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Заключение </w:t>
      </w:r>
    </w:p>
    <w:p w:rsidR="002F2E8E" w:rsidRDefault="002F2E8E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проект решения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Благодарненского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овета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Благод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арненского 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3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плановый период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20</w:t>
      </w:r>
      <w:r w:rsidR="006A2E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2E40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757963" w:rsidRPr="00757963" w:rsidRDefault="00757963" w:rsidP="005C7041">
      <w:pPr>
        <w:spacing w:before="100" w:beforeAutospacing="1" w:after="119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C31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31A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июля</w:t>
      </w:r>
      <w:r w:rsidRPr="007579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 года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на 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E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2070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подготовлено в соответствии с Бюджетным кодексом Российской Федерации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БК РФ)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Благодарненского </w:t>
      </w:r>
      <w:r w:rsidR="008D5718"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9F30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Ставропольского края,</w:t>
      </w:r>
      <w:r w:rsidRPr="009F30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контрольно-счетном органе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утвержденным решением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6A2E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2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«О внесении изменений в решение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A0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4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EA0B0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 представлен в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администрацией Благодарненского </w:t>
      </w:r>
      <w:r w:rsidR="008D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</w:t>
      </w:r>
      <w:r w:rsidR="00152708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001DBB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0437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31AEA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="00101B65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201</w:t>
      </w:r>
      <w:r w:rsidR="00E666D9"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1527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пунктом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7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бюджетном процессе 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утвержденного решением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2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9E4C7B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Положение о бюджетном процессе)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с проектом решения были представлены: пояснительная записка к проекту решения, отчет об исполнении консолидированного бюджета Благодарненского </w:t>
      </w:r>
      <w:r w:rsidR="003A53A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</w:t>
      </w:r>
      <w:r w:rsidR="004B1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382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4B13C6" w:rsidRPr="00382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E6347" w:rsidRPr="00382D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="00AE6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B65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5D3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2489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Рассматриваемым проектом решения предлагается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E666D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увеличить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доходную часть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77C85" w:rsidRPr="001A72E4" w:rsidRDefault="00101B6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AE6347">
        <w:rPr>
          <w:rFonts w:ascii="Times New Roman" w:eastAsia="Times New Roman" w:hAnsi="Times New Roman" w:cs="Times New Roman"/>
          <w:sz w:val="28"/>
          <w:szCs w:val="28"/>
          <w:lang w:eastAsia="ru-RU"/>
        </w:rPr>
        <w:t>1 766 900 530,69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AE6347">
        <w:rPr>
          <w:rFonts w:ascii="Times New Roman" w:eastAsia="Times New Roman" w:hAnsi="Times New Roman" w:cs="Times New Roman"/>
          <w:sz w:val="28"/>
          <w:szCs w:val="28"/>
          <w:lang w:eastAsia="ru-RU"/>
        </w:rPr>
        <w:t>2 059 247,65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C4248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7C85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увеличить расходную часть бюджета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края:</w:t>
      </w:r>
    </w:p>
    <w:p w:rsidR="00C42489" w:rsidRPr="001A72E4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AE6347">
        <w:rPr>
          <w:rFonts w:ascii="Times New Roman" w:eastAsia="Times New Roman" w:hAnsi="Times New Roman" w:cs="Times New Roman"/>
          <w:sz w:val="28"/>
          <w:szCs w:val="28"/>
          <w:lang w:eastAsia="ru-RU"/>
        </w:rPr>
        <w:t>1 876 600 968,80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</w:t>
      </w:r>
      <w:r w:rsidR="00AE6347">
        <w:rPr>
          <w:rFonts w:ascii="Times New Roman" w:eastAsia="Times New Roman" w:hAnsi="Times New Roman" w:cs="Times New Roman"/>
          <w:sz w:val="28"/>
          <w:szCs w:val="28"/>
          <w:lang w:eastAsia="ru-RU"/>
        </w:rPr>
        <w:t>2 323 265,84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9751D" w:rsidRDefault="00C42489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2F2E8E" w:rsidRPr="001A7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ефицит бюджета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664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="009E615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внесенных изменений,</w:t>
      </w:r>
      <w:r w:rsidR="008D3F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9751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составит </w:t>
      </w:r>
      <w:r w:rsidR="00AE6347">
        <w:rPr>
          <w:rFonts w:ascii="Times New Roman" w:eastAsia="Times New Roman" w:hAnsi="Times New Roman" w:cs="Times New Roman"/>
          <w:sz w:val="28"/>
          <w:szCs w:val="28"/>
          <w:lang w:eastAsia="ru-RU"/>
        </w:rPr>
        <w:t>109 700 438,11</w:t>
      </w:r>
      <w:r w:rsidR="00326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1650FD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6443" w:rsidRPr="001A72E4" w:rsidRDefault="00EA6443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параметры бюджета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001D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остаются без изменений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E8E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E8E" w:rsidRPr="001A72E4" w:rsidRDefault="002F2E8E" w:rsidP="00597E5C">
      <w:pPr>
        <w:keepNext/>
        <w:spacing w:after="0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Предлагаемые изменения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:rsidR="00FB6FED" w:rsidRPr="001A72E4" w:rsidRDefault="00FB6FED" w:rsidP="005C7041">
      <w:pPr>
        <w:keepNext/>
        <w:spacing w:after="0" w:line="240" w:lineRule="auto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92F" w:rsidRPr="001A72E4" w:rsidRDefault="002F2E8E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01DB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решения,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доходной части бюджета Благодарненского </w:t>
      </w:r>
      <w:r w:rsidR="006F2B3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</w:t>
      </w:r>
      <w:r w:rsidR="006169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C092F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AE6347">
        <w:rPr>
          <w:rFonts w:ascii="Times New Roman" w:eastAsia="Times New Roman" w:hAnsi="Times New Roman" w:cs="Times New Roman"/>
          <w:sz w:val="28"/>
          <w:szCs w:val="28"/>
          <w:lang w:eastAsia="ru-RU"/>
        </w:rPr>
        <w:t>1 766 900 530,69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AE6347">
        <w:rPr>
          <w:rFonts w:ascii="Times New Roman" w:eastAsia="Times New Roman" w:hAnsi="Times New Roman" w:cs="Times New Roman"/>
          <w:sz w:val="28"/>
          <w:szCs w:val="28"/>
          <w:lang w:eastAsia="ru-RU"/>
        </w:rPr>
        <w:t>2 059 247,65</w:t>
      </w:r>
      <w:r w:rsidR="00001DB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001D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633D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85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6D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800CA9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168" w:rsidRDefault="00612CE4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</w:t>
      </w:r>
      <w:r w:rsidR="004D696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D4CF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огнозиру</w:t>
      </w:r>
      <w:r w:rsidR="00EA644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4491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4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увеличения объемов безвозмездных поступлений.</w:t>
      </w:r>
    </w:p>
    <w:p w:rsidR="002F2E8E" w:rsidRPr="001A72E4" w:rsidRDefault="004D6DDC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32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</w:t>
      </w:r>
      <w:r w:rsidR="00C44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D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других бюджетов бюджетной системы Российской Федерации</w:t>
      </w:r>
      <w:r w:rsidR="0024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</w:t>
      </w:r>
      <w:r w:rsidR="006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сумму </w:t>
      </w:r>
      <w:r w:rsidR="00633DAF">
        <w:rPr>
          <w:rFonts w:ascii="Times New Roman" w:eastAsia="Times New Roman" w:hAnsi="Times New Roman" w:cs="Times New Roman"/>
          <w:sz w:val="28"/>
          <w:szCs w:val="28"/>
          <w:lang w:eastAsia="ru-RU"/>
        </w:rPr>
        <w:t>2 106 028,81</w:t>
      </w:r>
      <w:r w:rsidR="008F4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</w:t>
      </w:r>
      <w:r w:rsidR="00633D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24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</w:t>
      </w:r>
      <w:r w:rsidR="002F2E8E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3DAF" w:rsidRPr="00633DAF" w:rsidRDefault="00C44BDB" w:rsidP="00633DAF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3DAF" w:rsidRPr="00633DA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уменьшения субсидий бюджетам городских округов на реализацию программ формирования современной городской среды на </w:t>
      </w:r>
      <w:r w:rsidR="00EE752D">
        <w:rPr>
          <w:rFonts w:ascii="Times New Roman" w:hAnsi="Times New Roman" w:cs="Times New Roman"/>
          <w:color w:val="000000"/>
          <w:spacing w:val="-2"/>
          <w:sz w:val="28"/>
          <w:szCs w:val="28"/>
        </w:rPr>
        <w:t>57 725 153,05 руб.</w:t>
      </w:r>
      <w:r w:rsidR="00633DAF" w:rsidRPr="00633DAF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EE752D" w:rsidRPr="00EE752D" w:rsidRDefault="00EE752D" w:rsidP="00EE752D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E75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увеличения объема прочих субсидий бюджетам городских округов (реализация проектов развития территорий муниципальных образований, основанных на местных инициативах)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76 630,18 руб.</w:t>
      </w:r>
      <w:r w:rsidRPr="00EE752D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EE752D" w:rsidRDefault="00EE752D" w:rsidP="00EE752D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E752D">
        <w:rPr>
          <w:rFonts w:ascii="Times New Roman" w:hAnsi="Times New Roman" w:cs="Times New Roman"/>
          <w:color w:val="000000"/>
          <w:spacing w:val="-2"/>
          <w:sz w:val="28"/>
          <w:szCs w:val="28"/>
        </w:rPr>
        <w:t>уменьшения объема прочих субсидий бюджетам городских округов (проведение капитального ремонта зданий и сооружений муниципальных учреждени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й культуры) на 700 168,25 руб.</w:t>
      </w:r>
      <w:r w:rsidRPr="00EE752D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EE752D" w:rsidRPr="00EE752D" w:rsidRDefault="00EE752D" w:rsidP="00EE752D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E752D">
        <w:rPr>
          <w:rFonts w:ascii="Times New Roman" w:hAnsi="Times New Roman" w:cs="Times New Roman"/>
          <w:color w:val="000000"/>
          <w:spacing w:val="-2"/>
          <w:sz w:val="28"/>
          <w:szCs w:val="28"/>
        </w:rPr>
        <w:t>уменьшения объема прочих субсидий бюджетам городских округов (мероприятий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городов-курортов) на 277 788,55 руб.;</w:t>
      </w:r>
    </w:p>
    <w:p w:rsidR="00EE752D" w:rsidRDefault="00EE752D" w:rsidP="00EE752D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E752D">
        <w:rPr>
          <w:rFonts w:ascii="Times New Roman" w:hAnsi="Times New Roman" w:cs="Times New Roman"/>
          <w:color w:val="000000"/>
          <w:spacing w:val="-2"/>
          <w:sz w:val="28"/>
          <w:szCs w:val="28"/>
        </w:rPr>
        <w:t>увеличения объема прочих субсидий бюджетам городских округов (реализация мероприятий по благоустройству дворовых территорий</w:t>
      </w:r>
      <w:r w:rsidR="00C07DDE">
        <w:rPr>
          <w:rFonts w:ascii="Times New Roman" w:hAnsi="Times New Roman" w:cs="Times New Roman"/>
          <w:color w:val="000000"/>
          <w:spacing w:val="-2"/>
          <w:sz w:val="28"/>
          <w:szCs w:val="28"/>
        </w:rPr>
        <w:t>) на</w:t>
      </w:r>
      <w:r w:rsidRPr="00EE752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47 098 991,70 </w:t>
      </w:r>
      <w:r w:rsidR="00C07DDE">
        <w:rPr>
          <w:rFonts w:ascii="Times New Roman" w:hAnsi="Times New Roman" w:cs="Times New Roman"/>
          <w:color w:val="000000"/>
          <w:spacing w:val="-2"/>
          <w:sz w:val="28"/>
          <w:szCs w:val="28"/>
        </w:rPr>
        <w:t>руб.</w:t>
      </w:r>
      <w:r w:rsidRPr="00EE752D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C07DDE" w:rsidRPr="00C07DDE" w:rsidRDefault="00C07DDE" w:rsidP="00C07DD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07DDE">
        <w:rPr>
          <w:rFonts w:ascii="Times New Roman" w:hAnsi="Times New Roman" w:cs="Times New Roman"/>
          <w:color w:val="000000"/>
          <w:spacing w:val="-2"/>
          <w:sz w:val="28"/>
          <w:szCs w:val="28"/>
        </w:rPr>
        <w:t>увеличения объема субвенции бюджетам городских округов на выполнение передаваемых полномочий субъектов Российской Федерации (выплата ежегодного социального пособия на пр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оезд студентам) на 541,44 руб.</w:t>
      </w:r>
      <w:r w:rsidRPr="00C07DDE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C07DDE" w:rsidRPr="00C07DDE" w:rsidRDefault="00C07DDE" w:rsidP="00C07DD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07D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увеличения объема субвенции бюджетам городских округов на выполнение передаваемых полномочий субъектов Российской Федерации </w:t>
      </w:r>
      <w:r w:rsidRPr="00C07DDE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 на 4 947 531,00 руб.;</w:t>
      </w:r>
    </w:p>
    <w:p w:rsidR="00C07DDE" w:rsidRDefault="00C07DDE" w:rsidP="00C07DD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07D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увеличения объема 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proofErr w:type="gramStart"/>
      <w:r w:rsidRPr="00C07DD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обуви</w:t>
      </w:r>
      <w:proofErr w:type="gramEnd"/>
      <w:r w:rsidRPr="00C07D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школьных письменных прин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адлежностей) на 32 373,84 руб.</w:t>
      </w:r>
      <w:r w:rsidRPr="00C07DDE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C07DDE" w:rsidRPr="00C07DDE" w:rsidRDefault="00C07DDE" w:rsidP="00C07DD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07DDE">
        <w:rPr>
          <w:rFonts w:ascii="Times New Roman" w:hAnsi="Times New Roman" w:cs="Times New Roman"/>
          <w:color w:val="000000"/>
          <w:spacing w:val="-2"/>
          <w:sz w:val="28"/>
          <w:szCs w:val="28"/>
        </w:rPr>
        <w:t>увеличения объема субвенции бюджетам городских округов на выполнение передаваемых полномочий субъектов Российской Федерации (ежегодная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края) на 498 000,00 руб.;</w:t>
      </w:r>
    </w:p>
    <w:p w:rsidR="00C07DDE" w:rsidRDefault="00C07DDE" w:rsidP="00C07DDE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07DDE">
        <w:rPr>
          <w:rFonts w:ascii="Times New Roman" w:hAnsi="Times New Roman" w:cs="Times New Roman"/>
          <w:color w:val="000000"/>
          <w:spacing w:val="-2"/>
          <w:sz w:val="28"/>
          <w:szCs w:val="28"/>
        </w:rPr>
        <w:t>увеличения объема субвенции бюджетам городских округов на выполнение передаваемых полномочий субъектов Российской Федерации по осуществлению ежегодной денежной выплаты лицам, награжденным нагрудным знаком «Почетный донор России»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47 543,93 руб.</w:t>
      </w:r>
      <w:r w:rsidRPr="00C07DDE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C07DDE" w:rsidRDefault="00C07DDE" w:rsidP="00476168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07DDE">
        <w:rPr>
          <w:rFonts w:ascii="Times New Roman" w:hAnsi="Times New Roman" w:cs="Times New Roman"/>
          <w:color w:val="000000"/>
          <w:spacing w:val="-2"/>
          <w:sz w:val="28"/>
          <w:szCs w:val="28"/>
        </w:rPr>
        <w:t>увеличения объема межбюджетных трансфертов, передаваемых бюджетам городских округов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</w:t>
      </w:r>
      <w:r w:rsidR="00476168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разования на 7 945 276,07 руб.</w:t>
      </w:r>
      <w:r w:rsidRPr="00C07DDE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476168" w:rsidRDefault="00476168" w:rsidP="00476168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76168">
        <w:rPr>
          <w:rFonts w:ascii="Times New Roman" w:hAnsi="Times New Roman" w:cs="Times New Roman"/>
          <w:color w:val="000000"/>
          <w:spacing w:val="-2"/>
          <w:sz w:val="28"/>
          <w:szCs w:val="28"/>
        </w:rPr>
        <w:t>увеличения прочих межбюджетных трансфертов, передаваемых бюджетам городских округов (выплата социального пособия на погребение) на 162 250,50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</w:t>
      </w:r>
      <w:r w:rsidRPr="0047616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476168" w:rsidRDefault="00247BE5" w:rsidP="00476168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Объем</w:t>
      </w:r>
      <w:r w:rsidR="004761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прочих безвозмездных поступлений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увеличен </w:t>
      </w:r>
      <w:r w:rsidR="00476168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127 933,26 руб.,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из них</w:t>
      </w:r>
      <w:r w:rsidR="00476168">
        <w:rPr>
          <w:rFonts w:ascii="Times New Roman" w:hAnsi="Times New Roman" w:cs="Times New Roman"/>
          <w:color w:val="000000"/>
          <w:spacing w:val="-2"/>
          <w:sz w:val="28"/>
          <w:szCs w:val="28"/>
        </w:rPr>
        <w:t>:</w:t>
      </w:r>
    </w:p>
    <w:p w:rsidR="00247BE5" w:rsidRDefault="00247BE5" w:rsidP="00247BE5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47BE5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поступления от денежных пожертвований, предоставляемых физическими лицами получателям средств бюджетов городских округов (учреждениям образования и культуры на уплату пени и штрафов) увеличены на 94 933,26</w:t>
      </w:r>
      <w:r w:rsidR="00A51CA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руб.</w:t>
      </w:r>
      <w:r w:rsidRPr="00247BE5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A51CAA" w:rsidRDefault="00A51CAA" w:rsidP="00247BE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CA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физических лиц на реализацию проекта «Ремонт электрической проводки в муниципальном учреждении культуры «ДК с. </w:t>
      </w:r>
      <w:proofErr w:type="spellStart"/>
      <w:r w:rsidRPr="00A51CAA">
        <w:rPr>
          <w:rFonts w:ascii="Times New Roman" w:hAnsi="Times New Roman" w:cs="Times New Roman"/>
          <w:color w:val="000000"/>
          <w:sz w:val="28"/>
          <w:szCs w:val="28"/>
        </w:rPr>
        <w:t>Шишкино</w:t>
      </w:r>
      <w:proofErr w:type="spellEnd"/>
      <w:r w:rsidRPr="00A51CAA">
        <w:rPr>
          <w:rFonts w:ascii="Times New Roman" w:hAnsi="Times New Roman" w:cs="Times New Roman"/>
          <w:color w:val="000000"/>
          <w:sz w:val="28"/>
          <w:szCs w:val="28"/>
        </w:rPr>
        <w:t xml:space="preserve">», ул. Дьякова, № 55, в селе </w:t>
      </w:r>
      <w:proofErr w:type="spellStart"/>
      <w:r w:rsidRPr="00A51CAA">
        <w:rPr>
          <w:rFonts w:ascii="Times New Roman" w:hAnsi="Times New Roman" w:cs="Times New Roman"/>
          <w:color w:val="000000"/>
          <w:sz w:val="28"/>
          <w:szCs w:val="28"/>
        </w:rPr>
        <w:t>Шишкино</w:t>
      </w:r>
      <w:proofErr w:type="spellEnd"/>
      <w:r w:rsidRPr="00A51CAA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Благодарненского городского округа Ставропольского края») увеличены на 7 000 руб</w:t>
      </w:r>
      <w:r>
        <w:rPr>
          <w:rFonts w:ascii="Times New Roman" w:hAnsi="Times New Roman" w:cs="Times New Roman"/>
          <w:color w:val="000000"/>
          <w:sz w:val="28"/>
          <w:szCs w:val="28"/>
        </w:rPr>
        <w:t>.;</w:t>
      </w:r>
    </w:p>
    <w:p w:rsidR="00A51CAA" w:rsidRPr="00A51CAA" w:rsidRDefault="00A51CAA" w:rsidP="00A51C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CAA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поступления от денежных пожертвований, предоставляемых физическими лицами получателям средств бюджетов городских округов (поступления средств от индивидуальных предпринимателей на реализацию проекта «Ремонт электрической проводки в муниципальном учреждении культуры «ДК с. </w:t>
      </w:r>
      <w:proofErr w:type="spellStart"/>
      <w:r w:rsidRPr="00A51CAA">
        <w:rPr>
          <w:rFonts w:ascii="Times New Roman" w:hAnsi="Times New Roman" w:cs="Times New Roman"/>
          <w:color w:val="000000"/>
          <w:sz w:val="28"/>
          <w:szCs w:val="28"/>
        </w:rPr>
        <w:t>Шишкино</w:t>
      </w:r>
      <w:proofErr w:type="spellEnd"/>
      <w:r w:rsidRPr="00A51CAA">
        <w:rPr>
          <w:rFonts w:ascii="Times New Roman" w:hAnsi="Times New Roman" w:cs="Times New Roman"/>
          <w:color w:val="000000"/>
          <w:sz w:val="28"/>
          <w:szCs w:val="28"/>
        </w:rPr>
        <w:t xml:space="preserve">», ул. Дьякова, № 55, в селе </w:t>
      </w:r>
      <w:proofErr w:type="spellStart"/>
      <w:r w:rsidRPr="00A51CAA">
        <w:rPr>
          <w:rFonts w:ascii="Times New Roman" w:hAnsi="Times New Roman" w:cs="Times New Roman"/>
          <w:color w:val="000000"/>
          <w:sz w:val="28"/>
          <w:szCs w:val="28"/>
        </w:rPr>
        <w:t>Шишкино</w:t>
      </w:r>
      <w:proofErr w:type="spellEnd"/>
      <w:r w:rsidRPr="00A51CAA">
        <w:rPr>
          <w:rFonts w:ascii="Times New Roman" w:hAnsi="Times New Roman" w:cs="Times New Roman"/>
          <w:color w:val="000000"/>
          <w:sz w:val="28"/>
          <w:szCs w:val="28"/>
        </w:rPr>
        <w:t xml:space="preserve"> Благодарненского городского округа Ставропольского края) на 16 000 руб.;</w:t>
      </w:r>
    </w:p>
    <w:p w:rsidR="00A51CAA" w:rsidRPr="00A51CAA" w:rsidRDefault="00A51CAA" w:rsidP="00A51CA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1CAA">
        <w:rPr>
          <w:rFonts w:ascii="Times New Roman" w:hAnsi="Times New Roman" w:cs="Times New Roman"/>
          <w:color w:val="000000"/>
          <w:sz w:val="28"/>
          <w:szCs w:val="28"/>
        </w:rPr>
        <w:t>прочие безвозмездные поступления в бюджеты городских округов (управлению сельского хозяйства для выполнения сметной документации объекта «Комплексная спортивная площадка в селе Елизаветинское Благодарненского городского округа Ставропольского края)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10 000,00 руб</w:t>
      </w:r>
      <w:r w:rsidRPr="00A51C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1CAA" w:rsidRPr="00A51CAA" w:rsidRDefault="00A51CAA" w:rsidP="00A51CA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Возврат</w:t>
      </w:r>
      <w:r w:rsidRPr="00A51CAA">
        <w:rPr>
          <w:rFonts w:ascii="Times New Roman" w:hAnsi="Times New Roman" w:cs="Times New Roman"/>
          <w:color w:val="000000"/>
          <w:sz w:val="28"/>
          <w:szCs w:val="28"/>
        </w:rPr>
        <w:t xml:space="preserve"> остатков субсидий, субвенций и иных межбюджетных трансфертов, имеющих целевое назначен</w:t>
      </w:r>
      <w:r>
        <w:rPr>
          <w:rFonts w:ascii="Times New Roman" w:hAnsi="Times New Roman" w:cs="Times New Roman"/>
          <w:color w:val="000000"/>
          <w:sz w:val="28"/>
          <w:szCs w:val="28"/>
        </w:rPr>
        <w:t>ие, прошлых лет уменьшил</w:t>
      </w:r>
      <w:r w:rsidRPr="00A51CAA">
        <w:rPr>
          <w:rFonts w:ascii="Times New Roman" w:hAnsi="Times New Roman" w:cs="Times New Roman"/>
          <w:color w:val="000000"/>
          <w:sz w:val="28"/>
          <w:szCs w:val="28"/>
        </w:rPr>
        <w:t xml:space="preserve"> объем доходов местного бюджета на 17</w:t>
      </w:r>
      <w:r>
        <w:rPr>
          <w:rFonts w:ascii="Times New Roman" w:hAnsi="Times New Roman" w:cs="Times New Roman"/>
          <w:color w:val="000000"/>
          <w:sz w:val="28"/>
          <w:szCs w:val="28"/>
        </w:rPr>
        <w:t>4 714,42 руб.</w:t>
      </w:r>
    </w:p>
    <w:p w:rsidR="00806632" w:rsidRDefault="00806632" w:rsidP="000201FC">
      <w:pPr>
        <w:spacing w:after="0" w:line="240" w:lineRule="auto"/>
        <w:ind w:left="142" w:firstLine="7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4EEE" w:rsidRDefault="00806632" w:rsidP="00474EEE">
      <w:pPr>
        <w:pStyle w:val="a5"/>
        <w:numPr>
          <w:ilvl w:val="0"/>
          <w:numId w:val="6"/>
        </w:numPr>
        <w:autoSpaceDN w:val="0"/>
        <w:spacing w:after="0" w:line="240" w:lineRule="exact"/>
        <w:ind w:left="916"/>
        <w:contextualSpacing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066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74EE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Предлагаемые изменения расходной части бюджета Благодарненского городского округа Ставропольского края</w:t>
      </w:r>
    </w:p>
    <w:p w:rsidR="00474EEE" w:rsidRDefault="00474EEE" w:rsidP="00474EEE">
      <w:pPr>
        <w:spacing w:after="0" w:line="240" w:lineRule="auto"/>
        <w:ind w:left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проекту 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объем расходной части бюджета Благодарненского городского округа Ставропольского края (далее – местный бюджет) на 2019 год предусмотрен в сумме 1 876 600 968,80 руб., что на 2 323 265,84 руб. или на 0,12 процента больше установленных плановых назначений. 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2020 и 2021 годов объемы расходной части местного бюджета остаются без изменений. 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возросшие расходы на 2019 год будут осуществлены за счет: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изменения объемов безвозмездных поступлений от других бюджетов бюджетной системы Российской Федерации, имеющих целевое направление использования, на сумму 2 106 028,81 руб.,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перераспределения бюджетных ассигнований местного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направления на расходы остатков средств местного бюджета по состоянию на 01.01.2019 года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44 303,77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руб., направления на расходы остатков целевых средств бюджета на </w:t>
      </w:r>
      <w:r w:rsidR="005B6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01.01.2019 года в сумме 55 000,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 руб., направления на расходы целевых средств в сумме 117 933,26 руб.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Соответственно, по расходам вносятся следующие изменения по муниципальным программам местного бюджета: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муниципальной программе Благодарненского городского округа Ставропольского края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Социальная поддержка граждан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771 522,43 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безвозмездных поступлений от других бюджетов бюджетной системы Российской Федерации, имеющих целевое направление использования, на сумму 740 709, 71 руб.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перераспределения бюджетных ассигнований местного бюджета в сумме 30 812,72 руб. Расходы по программе увеличиваются на следующие цели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FE59FE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ежегодного социального пособия на проезд учащимся (студентам)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541,44 руб.;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FE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</w:t>
      </w:r>
      <w:proofErr w:type="gramStart"/>
      <w:r w:rsidRPr="00FE5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обуви</w:t>
      </w:r>
      <w:proofErr w:type="gramEnd"/>
      <w:r w:rsidRPr="00FE5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школьных письменных принадлежностей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32 373,84 руб.;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1A4D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существление ежегодной денежной выплаты лицам, награжденным нагрудным знаком "Почетный донор России"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47 543, 93 руб.;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1A4DC5">
        <w:rPr>
          <w:rFonts w:ascii="Times New Roman" w:eastAsia="Times New Roman" w:hAnsi="Times New Roman" w:cs="Times New Roman"/>
          <w:sz w:val="28"/>
          <w:szCs w:val="28"/>
          <w:lang w:eastAsia="ru-RU"/>
        </w:rPr>
        <w:t>ыплата социального пособия на погребение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162 250,50 руб.;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</w:t>
      </w:r>
      <w:r w:rsidRPr="001A4D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сумме 498 000,00 руб.;</w:t>
      </w:r>
    </w:p>
    <w:p w:rsidR="006F3A17" w:rsidRPr="00474EEE" w:rsidRDefault="006F3A17" w:rsidP="006F3A17">
      <w:pPr>
        <w:spacing w:after="0" w:line="240" w:lineRule="auto"/>
        <w:ind w:firstLine="556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1A4DC5">
        <w:rPr>
          <w:rFonts w:ascii="Times New Roman" w:eastAsia="Times New Roman" w:hAnsi="Times New Roman" w:cs="Times New Roman"/>
          <w:sz w:val="28"/>
          <w:szCs w:val="28"/>
          <w:lang w:eastAsia="ru-RU"/>
        </w:rPr>
        <w:t>еры социальной поддержки отдельных категорий граждан, работающих и проживающих в сельской местности</w:t>
      </w:r>
      <w:r w:rsidR="005B6C6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30 812,72 руб.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C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6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муниципальной программы Благодарненского городского округа Ставропольского края «Социальная поддержка граждан» составят 395 413 463,78 руб.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По муниципальной программе Благодарненского городского округа Ставропольского края «Развитие образования и молодежной политики» 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15 428 594,21 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за счет увеличения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безвозмездных поступлений от других бюджетов бюджетной системы Российской Федерации, имеющих целевое направление использования, на сумму 12 892 807,07 руб.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перераспределения бюджетных ассигнований местного бюджета в сумме 2 442 877,57 руб., за счет увеличения целевых средств (пожертвований) в сумме 92 909,57 руб., направленных на расходы на обеспечение деятельности (оказание услуг) муниципальных учреждений (оплата пени и штрафов). Расходы по программе увеличиваются на следующие цели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</w:t>
      </w:r>
      <w:r w:rsidRPr="00EC189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4 947 531,00 руб. за счет межбюджетных трансфертов;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EC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еализация регионального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EC1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"Содействие занятости женщин - создание условий дошкольного образования для детей в возрасте до трех лет"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в сумме 9 808 982,80 руб., в том числе за счет межбюджетных трансфертов в сумме 7 945 276,07 руб. на создание дополнительных мест для детей в возрасте от 2 месяцев до 3 лет в образовательных организациях дошкольного образования, за счет перераспределения бюджетных ассигнований местного бюджета в сумме 1 863 706,73 руб.;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430B2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428 297,06 руб. (ремонт канализации и отопления в детском саду № 25) за счет перераспределения бюджетных ассигнований местного бюджета;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223C2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164 461, 84 руб. (расходы на подарки к новому году детям из социально-незащищенных семей в сумме 143 936,84 руб.);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810D59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810D5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1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10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"Обеспечение предоставления бесплатного общего и дополнительного образования детей"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79 321,51 руб., в том числе за счет целевых средств 70 321,51 руб.</w:t>
      </w:r>
    </w:p>
    <w:p w:rsidR="006F3A17" w:rsidRDefault="006F3A17" w:rsidP="006F3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C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образования и молодежной политики» составят 690 559 780,74 руб.</w:t>
      </w:r>
    </w:p>
    <w:p w:rsidR="006F3A17" w:rsidRDefault="006F3A17" w:rsidP="006F3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 муниципальной программе Благодарненского городского округа Ставропольского края «Развитие сельского хозяйства» 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299 912,00 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за счет перераспределения бюджетных ассигнований местного бюджета в сумме 299 912,00 руб. для награждения победителей по итогам уборки 2019 года.</w:t>
      </w:r>
    </w:p>
    <w:p w:rsidR="006F3A17" w:rsidRPr="00223C28" w:rsidRDefault="006F3A17" w:rsidP="006F3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2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«Развитие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хозяйства</w:t>
      </w:r>
      <w:r w:rsidRPr="0022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составят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22 127 328,21</w:t>
      </w:r>
      <w:r w:rsidRPr="0022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6F3A17" w:rsidRDefault="006F3A17" w:rsidP="006F3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</w:t>
      </w:r>
      <w:r w:rsidRPr="00223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муниципальной программе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Благодарненского городского округа Ставропольского края </w:t>
      </w:r>
      <w:r w:rsidRPr="00223C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«Осуществление местного самоуправления в Благодарненском городском округе Ставропольского края»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расходы уменьшены на 466 443,61 руб., в том числе за счет снижения межбюджетных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трансфертов на сумму 977 956,80 руб., за счет увеличения целевых средств (пожертвований) в сумме 2 023,69 руб., за счет увеличения в результате перераспределения бюджетных ассигнований местного бюджета в сумме 509 489,50 руб. </w:t>
      </w:r>
    </w:p>
    <w:p w:rsidR="006F3A17" w:rsidRDefault="006F3A17" w:rsidP="006F3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уменьшения межбюджетных трансфертов на сумму 977 956,80 руб. расходы уменьшены по следующим направлениям:</w:t>
      </w:r>
    </w:p>
    <w:p w:rsidR="006F3A17" w:rsidRDefault="006F3A17" w:rsidP="006F3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Pr="00076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еализация мероприятий по благоустройству территорий в городских округах Ставропольского края, за исключением городских округов Ставропольского края, имеющих статус городов-курортов</w:t>
      </w:r>
      <w:r w:rsidR="005B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277 788,55 руб., </w:t>
      </w:r>
    </w:p>
    <w:p w:rsidR="006F3A17" w:rsidRDefault="006F3A17" w:rsidP="006F3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076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роведение капитального ремонта зданий и сооружений муниципальных учреждений культуры за счет средств краевого бюджета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700 168,25 руб.</w:t>
      </w:r>
    </w:p>
    <w:p w:rsidR="006F3A17" w:rsidRDefault="006F3A17" w:rsidP="006F3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увеличения целевых средств (пожертвований) в сумме 2 023,69 руб. расходы увеличены по следующим направлениям:</w:t>
      </w:r>
    </w:p>
    <w:p w:rsidR="006F3A17" w:rsidRDefault="006F3A17" w:rsidP="006F3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</w:t>
      </w:r>
      <w:r w:rsidRPr="00076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076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076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076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"Организация и проведение культурно-массовых мероприятий"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076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0766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"Сохранение и развитие культуры"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1 873,69 руб. (оплата пени и штрафов в учреждениях культуры);</w:t>
      </w:r>
    </w:p>
    <w:p w:rsidR="006F3A17" w:rsidRDefault="006F3A17" w:rsidP="006F3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Pr="00462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беспечение антитеррористической защиты и охраны объектов муниципальной собственности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Pr="00462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462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462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"Реализация мероприятий по профилактике терроризма и экстремизма, создание безопасных условий функционирования объектов муниципальных учреждений"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462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62B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"Профилактика терроризма и его идеологии, экстремизма, гармонизации межнациональных отношений, защита населения и территории от чрезвычайных ситуаций, обеспечение пожарной безопасности, совершенствование и развитие гражданской обороны"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150,00 руб.</w:t>
      </w:r>
    </w:p>
    <w:p w:rsidR="006F3A17" w:rsidRDefault="006F3A17" w:rsidP="006F3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счет увеличения в результате перераспределения бюджетных ассигнований местного бюджета в сумме 509 489,50 руб. расходы увеличены по следующим направлениям:</w:t>
      </w:r>
    </w:p>
    <w:p w:rsidR="006F3A17" w:rsidRDefault="006F3A17" w:rsidP="006F3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приобретение сценического комплекса стоимостью 1 260 382,00 руб.;</w:t>
      </w:r>
    </w:p>
    <w:p w:rsidR="006F3A17" w:rsidRDefault="006F3A17" w:rsidP="006F3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проведение экспертизы проектов на проведение ремонта объектов культуры стоимостью 120 000,00 руб.</w:t>
      </w:r>
    </w:p>
    <w:p w:rsidR="006F3A17" w:rsidRDefault="006F3A17" w:rsidP="006F3A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«Осуществление местного самоуправления в Благодарненском городском округе Ставропольского края» составят 230 378 799,43 руб.</w:t>
      </w:r>
    </w:p>
    <w:p w:rsidR="006F3A17" w:rsidRDefault="006F3A17" w:rsidP="006F3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5. По муниципальной программе Благодарненского городского округа Ставропольского края «Формирование современной городской среды на 2018-2022 годы» расходы уменьшены на общую сумму </w:t>
      </w:r>
      <w:r w:rsidR="005B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11 185 433,00 руб., в том числе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уменьшения межбюджетных трансфертов на сумму 10 626 161,35 </w:t>
      </w:r>
      <w:r w:rsidR="005B6C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руб.,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 перераспределения бюджетных ассигнований местного бюджета расходы уменьшены на сумму 559 271,65 руб.</w:t>
      </w:r>
    </w:p>
    <w:p w:rsidR="006F3A17" w:rsidRPr="005B6C66" w:rsidRDefault="006F3A17" w:rsidP="006F3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результате перераспределения бюджетных ассигнований местного бюджета бюджетные средства перераспределены с целевой статьи «</w:t>
      </w:r>
      <w:r w:rsidRPr="009C1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5B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еализация регионального проекта</w:t>
      </w:r>
      <w:r w:rsidRPr="009C1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"Формирование комфортной городской среды"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сумме</w:t>
      </w:r>
      <w:r w:rsidR="005B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C16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49 577 886,00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 на целевую статью «</w:t>
      </w:r>
      <w:r w:rsidRPr="00C239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мероприятие "Благоустройство территорий, прилегающих к многоквартирным домам"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сумме 49 577 886,00 руб.</w:t>
      </w:r>
    </w:p>
    <w:p w:rsidR="006F3A17" w:rsidRDefault="006F3A17" w:rsidP="006F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современной городской среды на 2018-2022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составят 119 959 327,00 руб.</w:t>
      </w:r>
    </w:p>
    <w:p w:rsidR="006F3A17" w:rsidRDefault="006F3A17" w:rsidP="006F3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6.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муниципальной программе Благодарненского городского округа Ставропольского края «Развитие жилищно-коммунального хозяйства и дорожной инфраструктуры» расходы увеличены на общую сумму 2 731 414,73 руб., в том числе за счет перераспределения бюджетных ассигнований местного бюджета на сумму 2 731 414,73 руб.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увеличиваются на следующие цели</w:t>
      </w:r>
      <w:r w:rsidRPr="00474E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F3A17" w:rsidRDefault="006F3A17" w:rsidP="006F3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р</w:t>
      </w:r>
      <w:r w:rsidRPr="00670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емонт и содержание уличного освещения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 1 000 000,00 руб.;</w:t>
      </w:r>
    </w:p>
    <w:p w:rsidR="006F3A17" w:rsidRDefault="006F3A17" w:rsidP="006F3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р</w:t>
      </w:r>
      <w:r w:rsidRPr="00670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асходы на выплаты по оплате труда работников органов местного самоуправления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 268 998,24 руб.;</w:t>
      </w:r>
    </w:p>
    <w:p w:rsidR="006F3A17" w:rsidRDefault="006F3A17" w:rsidP="006F3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- р</w:t>
      </w:r>
      <w:r w:rsidRPr="006707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асходы на обеспечение деятельности (оказание услуг) муниципальных учреждений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 1 462 416,49 руб. (по муниципальному учреждению «Комбинат благоустройства» приобретение ГСМ, увеличение заработной платы).</w:t>
      </w:r>
    </w:p>
    <w:p w:rsidR="006F3A17" w:rsidRPr="009C1685" w:rsidRDefault="006F3A17" w:rsidP="006F3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на реализацию муниципальной программы Благодарненского городского округа Ставропольского края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жилищно-коммунального хозяйства и дорожной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составят 244 747 575,41 руб.</w:t>
      </w:r>
    </w:p>
    <w:p w:rsidR="006F3A17" w:rsidRDefault="006F3A17" w:rsidP="006F3A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непрограммным расходам местного бюджета: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целевой статье расходов 60 0 00 00000 «Обеспечение деятельности Совета депутатов Благодарненского городского округа Ставропольского края» расходы увеличены на  общую сумму 329 826,61 руб., в том числе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перераспределения бюджетных ассигнований местного бюджета на сумму 285 522,84 руб.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направления на расходы остатков средств местного бюджета по состоянию на 01.01.2019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44 303,77 руб. Расходы увеличены на выплаты по оплате труда работников органов местного самоуправления.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непрограммным расходам местного бюджета по целевой статье расходов 60 0 00 00000 «Обеспечение деятельности Совета депутатов Благодарненского городского округа Ставропольского края» на 2019 год составят 7 756 262,74 руб.;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целевой статье расходов 61 0 00 00000 «Обеспечение деятельности администрации Благодарненского городского округа Ставропольского края» расходы увеличены на общую сумму 784 060,72 руб., в том числе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перераспределения бюджетных ассигнований местного бюджета на сумму 784 060,72 руб. Расходы увеличены на выплаты по оплате труда работников органов местного самоуправления на общую сумму 699 060,72 руб. и на представительские расходы на сумму 85 000,00 руб.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предполагаемых изменений уточненные годовые плановые назначения по непрограммным расходам местного бюджета по целевой статье расходов 60 0 00 00000 «Обеспечение деятельности администрации Благодарненского городского округа Ставропольского края» на 2019 год составят 74 015 082,72 руб.;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целевой статье расходов 97 0 00 00000 «Реализация иных функций» расходы уменьшены на общую сумму 6 370 188,25 руб., в том числе уменьшены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 счет перераспределения бюджетных ассигнований местного бюджета на сумму 6 524 818,43 руб., увеличены за счет увеличения межбюджетных трансфертов на </w:t>
      </w:r>
      <w:r w:rsidR="005B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сумму 76 630,18 руб., увеличены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 счет целевых средств на сумму 23 000,00 руб., за счет увеличения остатков целевых средств местного бюджета по состоянию на</w:t>
      </w:r>
      <w:r w:rsidR="005B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01.01.2019 года в сумме 55 000,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руб.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перераспределения бюджетных ассигнований местного бюджета уменьшились бюджетные ассигнования по следующим направлениям: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Pr="00832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беспечение рас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ходов, связанных</w:t>
      </w:r>
      <w:r w:rsidR="005B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выделением в местный бюджет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 </w:t>
      </w:r>
      <w:r w:rsidRPr="00832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бюджета Ставропольского края средств на условиях </w:t>
      </w:r>
      <w:proofErr w:type="spellStart"/>
      <w:r w:rsidRPr="00832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софинансирования</w:t>
      </w:r>
      <w:proofErr w:type="spellEnd"/>
      <w:r w:rsidR="005B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3 066 095,99 руб.;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Pr="008321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беспечение гарантий выборных должностных лиц и муниципальных служащих в соответствии с нормативными правовыми актами органов местного самоуправления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436 287,15 руб.;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ц</w:t>
      </w:r>
      <w:r w:rsidRPr="00B72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елевые средства на реализацию указов Президента Российской Федерации от 7 мая 2012 года № 597 "О мероприятиях по реализации государственной социальной политики", от 1 июня 2012 года № 761 "О Национальной стратегии действий в интересах детей на 2012-2017 годы" и от 28 декабря 2012 года № 1688 "О некоторых мерах по реализации государственной политики в сфере реализации защиты детей-сирот и детей, оставшихся без попечения родителей"</w:t>
      </w:r>
      <w:r w:rsidR="005B6C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2 630 220,00 руб.;</w:t>
      </w:r>
    </w:p>
    <w:p w:rsidR="006F3A17" w:rsidRDefault="006F3A17" w:rsidP="006F3A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Pr="00B72F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беспечение расходов, связанных с созданием, ликвидацией, преобразованием, изменением структуры органов местного самоуправления, органов администрации, муниципальных учреждений в соответствии с объемом закрепляемых полномочий (объемом закрепляемых функций)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сумму </w:t>
      </w:r>
      <w:r w:rsidRPr="00B72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1 609 751,67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руб.;</w:t>
      </w:r>
    </w:p>
    <w:p w:rsidR="006F3A17" w:rsidRPr="00B72F38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</w:t>
      </w:r>
      <w:r w:rsidRPr="00B72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существление строительного контроля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сумму </w:t>
      </w:r>
      <w:r w:rsidRPr="00B72F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374 173,64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предполагаемых изменений уточненные годовые плановые назначения по непрограммным расходам местного бюджета по целевой статье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расходов 97 0 00 00000 «Реализация иных функций» на 2019 год составят 62 225 151,30 руб.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Высвободившиеся средства будут направлены на: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0D056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разработку, согласование, экспертизу, проверку проектно-сметной документации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строительству здания Дома культуры в пос. Ставропольском на сумму 2 885 000,00 руб.;</w:t>
      </w:r>
    </w:p>
    <w:p w:rsidR="006F3A17" w:rsidRPr="000D056E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0D05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рочие расходы, на выполнение других обязательств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</w:t>
      </w:r>
      <w:r w:rsidRPr="000D05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999 774,20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руб. </w:t>
      </w:r>
      <w:r w:rsidR="00445F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уплату штрафных санкций по исполнительным листам и требованиям).</w:t>
      </w:r>
    </w:p>
    <w:p w:rsidR="006F3A17" w:rsidRDefault="006F3A17" w:rsidP="006F3A17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44" w:rsidRPr="001A72E4" w:rsidRDefault="007E4044" w:rsidP="007E4044">
      <w:pPr>
        <w:keepNext/>
        <w:spacing w:before="100" w:beforeAutospacing="1" w:after="119" w:line="240" w:lineRule="exact"/>
        <w:ind w:firstLine="55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Источники финансирования дефицита бюджета Благодарненского </w:t>
      </w:r>
      <w:r w:rsidR="005936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7E4044" w:rsidRPr="00AD0368" w:rsidRDefault="007E4044" w:rsidP="009B2A78">
      <w:pPr>
        <w:spacing w:line="200" w:lineRule="atLeast"/>
        <w:ind w:firstLine="55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дефицита бюджета Благодарненского </w:t>
      </w:r>
      <w:r w:rsidR="0059360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предусмотренный проектом решения,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34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A06677">
        <w:rPr>
          <w:rFonts w:ascii="Times New Roman" w:eastAsia="Times New Roman" w:hAnsi="Times New Roman" w:cs="Times New Roman"/>
          <w:sz w:val="28"/>
          <w:szCs w:val="28"/>
          <w:lang w:eastAsia="ru-RU"/>
        </w:rPr>
        <w:t>109 700 438,11</w:t>
      </w:r>
      <w:r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9F30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округа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A06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109 700 438,11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 что не противоречит пункту 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Pr="005C7041" w:rsidRDefault="002F2E8E" w:rsidP="005C7041">
      <w:pPr>
        <w:keepNext/>
        <w:spacing w:before="100" w:beforeAutospacing="1" w:after="119" w:line="240" w:lineRule="auto"/>
        <w:ind w:firstLine="55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0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Выводы:</w:t>
      </w:r>
    </w:p>
    <w:p w:rsidR="00391B8F" w:rsidRPr="001A72E4" w:rsidRDefault="00F50205" w:rsidP="005C7041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проекту решения общий объем доходной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предусмотрен 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A06677">
        <w:rPr>
          <w:rFonts w:ascii="Times New Roman" w:eastAsia="Times New Roman" w:hAnsi="Times New Roman" w:cs="Times New Roman"/>
          <w:sz w:val="28"/>
          <w:szCs w:val="28"/>
          <w:lang w:eastAsia="ru-RU"/>
        </w:rPr>
        <w:t>1 766 900 530,69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F86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06677">
        <w:rPr>
          <w:rFonts w:ascii="Times New Roman" w:eastAsia="Times New Roman" w:hAnsi="Times New Roman" w:cs="Times New Roman"/>
          <w:sz w:val="28"/>
          <w:szCs w:val="28"/>
          <w:lang w:eastAsia="ru-RU"/>
        </w:rPr>
        <w:t>2 059 247,65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r w:rsidR="00D82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0,</w:t>
      </w:r>
      <w:r w:rsidR="00A066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3C741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плановых назначений</w:t>
      </w:r>
      <w:r w:rsidR="00F86736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A8B" w:rsidRPr="00F50205" w:rsidRDefault="00F50205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502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расходной части бюджета Благодарненского </w:t>
      </w:r>
      <w:r w:rsidR="00CD28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34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AC0C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предусмотрен в сумме </w:t>
      </w:r>
      <w:r w:rsidR="00A06677">
        <w:rPr>
          <w:rFonts w:ascii="Times New Roman" w:eastAsia="Times New Roman" w:hAnsi="Times New Roman" w:cs="Times New Roman"/>
          <w:sz w:val="28"/>
          <w:szCs w:val="28"/>
          <w:lang w:eastAsia="ru-RU"/>
        </w:rPr>
        <w:t>1 876 600 968,80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71D0B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06677">
        <w:rPr>
          <w:rFonts w:ascii="Times New Roman" w:eastAsia="Times New Roman" w:hAnsi="Times New Roman" w:cs="Times New Roman"/>
          <w:sz w:val="28"/>
          <w:szCs w:val="28"/>
          <w:lang w:eastAsia="ru-RU"/>
        </w:rPr>
        <w:t>2 323 265,84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на </w:t>
      </w:r>
      <w:r w:rsidR="00A06677">
        <w:rPr>
          <w:rFonts w:ascii="Times New Roman" w:eastAsia="Times New Roman" w:hAnsi="Times New Roman" w:cs="Times New Roman"/>
          <w:sz w:val="28"/>
          <w:szCs w:val="28"/>
          <w:lang w:eastAsia="ru-RU"/>
        </w:rPr>
        <w:t>0,12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больше установленных плановых назначений</w:t>
      </w:r>
      <w:r w:rsidR="00150A8B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7041" w:rsidRPr="00F27DC0" w:rsidRDefault="00F50205" w:rsidP="005C7041">
      <w:pPr>
        <w:spacing w:line="200" w:lineRule="atLeast"/>
        <w:ind w:firstLine="55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5C7041" w:rsidRPr="00F27D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составе поступления средств из источников финансирования дефицита бюджета Благодарненского </w:t>
      </w:r>
      <w:r w:rsidR="00A101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окру</w:t>
      </w:r>
      <w:r w:rsidR="00593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</w:t>
      </w:r>
      <w:r w:rsidR="008306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края определено изменение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остатков средств на счетах по учету средств бюджета в сумме </w:t>
      </w:r>
      <w:r w:rsidR="00A06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109 700 438,11</w:t>
      </w:r>
      <w:r w:rsidR="009B42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руб.,</w:t>
      </w:r>
      <w:r w:rsidR="008B66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не противоречит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пункту 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1F47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5C7041" w:rsidRPr="00F27D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92.1 БК РФ.</w:t>
      </w:r>
    </w:p>
    <w:p w:rsidR="002F2E8E" w:rsidRDefault="00F50205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819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Контрольно-счетный орган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 рассмотрев проект решения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«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от 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F4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186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201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F4732" w:rsidRPr="001A7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A3B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374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считает, что данный проект решения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может быть вынесен на рассмотрение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оветом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8B66B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F2E8E" w:rsidRPr="00F50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на очередном заседании представительного органа. </w:t>
      </w:r>
    </w:p>
    <w:p w:rsidR="00E71D0B" w:rsidRDefault="00E71D0B" w:rsidP="005C7041">
      <w:pPr>
        <w:spacing w:before="100" w:beforeAutospacing="1" w:after="119" w:line="240" w:lineRule="auto"/>
        <w:ind w:firstLine="5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78"/>
        <w:gridCol w:w="4879"/>
      </w:tblGrid>
      <w:tr w:rsidR="002F2E8E" w:rsidRPr="001A72E4" w:rsidTr="00685296">
        <w:trPr>
          <w:tblCellSpacing w:w="0" w:type="dxa"/>
        </w:trPr>
        <w:tc>
          <w:tcPr>
            <w:tcW w:w="2500" w:type="pct"/>
            <w:hideMark/>
          </w:tcPr>
          <w:p w:rsidR="002F2E8E" w:rsidRPr="001A72E4" w:rsidRDefault="002F2E8E" w:rsidP="008B66BF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контрольно-счетного органа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Благодарненского </w:t>
            </w:r>
            <w:r w:rsidR="008B66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Ставропольского края</w:t>
            </w:r>
          </w:p>
        </w:tc>
        <w:tc>
          <w:tcPr>
            <w:tcW w:w="2500" w:type="pct"/>
            <w:hideMark/>
          </w:tcPr>
          <w:p w:rsidR="002F2E8E" w:rsidRPr="001A72E4" w:rsidRDefault="002F2E8E" w:rsidP="00E71D0B">
            <w:pPr>
              <w:spacing w:before="100" w:beforeAutospacing="1" w:after="119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2E8E" w:rsidRPr="001A72E4" w:rsidRDefault="00685296" w:rsidP="00E71D0B">
            <w:pPr>
              <w:spacing w:before="100" w:beforeAutospacing="1" w:after="119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.Е. </w:t>
            </w:r>
            <w:proofErr w:type="spellStart"/>
            <w:r w:rsidR="002F2E8E" w:rsidRPr="001A72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Чавгун</w:t>
            </w:r>
            <w:proofErr w:type="spellEnd"/>
          </w:p>
        </w:tc>
      </w:tr>
    </w:tbl>
    <w:p w:rsidR="001B40EA" w:rsidRPr="001A72E4" w:rsidRDefault="001B40EA" w:rsidP="00685296">
      <w:pPr>
        <w:rPr>
          <w:sz w:val="28"/>
          <w:szCs w:val="28"/>
        </w:rPr>
      </w:pPr>
    </w:p>
    <w:sectPr w:rsidR="001B40EA" w:rsidRPr="001A72E4" w:rsidSect="005C7041">
      <w:headerReference w:type="default" r:id="rId8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33A" w:rsidRDefault="00D7633A" w:rsidP="00D278E4">
      <w:pPr>
        <w:spacing w:after="0" w:line="240" w:lineRule="auto"/>
      </w:pPr>
      <w:r>
        <w:separator/>
      </w:r>
    </w:p>
  </w:endnote>
  <w:endnote w:type="continuationSeparator" w:id="0">
    <w:p w:rsidR="00D7633A" w:rsidRDefault="00D7633A" w:rsidP="00D27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33A" w:rsidRDefault="00D7633A" w:rsidP="00D278E4">
      <w:pPr>
        <w:spacing w:after="0" w:line="240" w:lineRule="auto"/>
      </w:pPr>
      <w:r>
        <w:separator/>
      </w:r>
    </w:p>
  </w:footnote>
  <w:footnote w:type="continuationSeparator" w:id="0">
    <w:p w:rsidR="00D7633A" w:rsidRDefault="00D7633A" w:rsidP="00D27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3"/>
      <w:gridCol w:w="3211"/>
    </w:tblGrid>
    <w:tr w:rsidR="00816628">
      <w:trPr>
        <w:trHeight w:val="720"/>
      </w:trPr>
      <w:tc>
        <w:tcPr>
          <w:tcW w:w="1667" w:type="pct"/>
        </w:tcPr>
        <w:p w:rsidR="00816628" w:rsidRDefault="00816628">
          <w:pPr>
            <w:pStyle w:val="a8"/>
            <w:tabs>
              <w:tab w:val="clear" w:pos="4677"/>
              <w:tab w:val="clear" w:pos="9355"/>
            </w:tabs>
            <w:rPr>
              <w:color w:val="4F81BD" w:themeColor="accent1"/>
            </w:rPr>
          </w:pPr>
        </w:p>
      </w:tc>
      <w:tc>
        <w:tcPr>
          <w:tcW w:w="1667" w:type="pct"/>
        </w:tcPr>
        <w:p w:rsidR="00816628" w:rsidRDefault="00816628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816628" w:rsidRDefault="00816628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445FB5">
            <w:rPr>
              <w:noProof/>
              <w:color w:val="4F81BD" w:themeColor="accent1"/>
              <w:sz w:val="24"/>
              <w:szCs w:val="24"/>
            </w:rPr>
            <w:t>11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816628" w:rsidRDefault="008166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361E"/>
    <w:multiLevelType w:val="hybridMultilevel"/>
    <w:tmpl w:val="C48E3624"/>
    <w:lvl w:ilvl="0" w:tplc="65B8D624">
      <w:start w:val="1"/>
      <w:numFmt w:val="decimal"/>
      <w:lvlText w:val="%1."/>
      <w:lvlJc w:val="left"/>
      <w:pPr>
        <w:ind w:left="1501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" w15:restartNumberingAfterBreak="0">
    <w:nsid w:val="2AB6411B"/>
    <w:multiLevelType w:val="hybridMultilevel"/>
    <w:tmpl w:val="1116F4E8"/>
    <w:lvl w:ilvl="0" w:tplc="54BC3094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2" w15:restartNumberingAfterBreak="0">
    <w:nsid w:val="342525B5"/>
    <w:multiLevelType w:val="multilevel"/>
    <w:tmpl w:val="F9805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3A3F7B"/>
    <w:multiLevelType w:val="multilevel"/>
    <w:tmpl w:val="0F4C4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311CBA"/>
    <w:multiLevelType w:val="multilevel"/>
    <w:tmpl w:val="739A7F26"/>
    <w:lvl w:ilvl="0">
      <w:start w:val="2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FD551CE"/>
    <w:multiLevelType w:val="hybridMultilevel"/>
    <w:tmpl w:val="AFC4A216"/>
    <w:lvl w:ilvl="0" w:tplc="EA6E14A8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2E8E"/>
    <w:rsid w:val="00001DBB"/>
    <w:rsid w:val="0001769B"/>
    <w:rsid w:val="000201FC"/>
    <w:rsid w:val="00034DB2"/>
    <w:rsid w:val="00037FB5"/>
    <w:rsid w:val="0007089E"/>
    <w:rsid w:val="0008134C"/>
    <w:rsid w:val="000A290D"/>
    <w:rsid w:val="000F45AC"/>
    <w:rsid w:val="00101B65"/>
    <w:rsid w:val="001072B1"/>
    <w:rsid w:val="0011304C"/>
    <w:rsid w:val="00127496"/>
    <w:rsid w:val="001341CE"/>
    <w:rsid w:val="001348A6"/>
    <w:rsid w:val="00144B77"/>
    <w:rsid w:val="00150A8B"/>
    <w:rsid w:val="00152708"/>
    <w:rsid w:val="00153688"/>
    <w:rsid w:val="00154613"/>
    <w:rsid w:val="001625AB"/>
    <w:rsid w:val="00162EDF"/>
    <w:rsid w:val="001650FD"/>
    <w:rsid w:val="001706C6"/>
    <w:rsid w:val="001754FC"/>
    <w:rsid w:val="00177032"/>
    <w:rsid w:val="001A72E4"/>
    <w:rsid w:val="001B09FF"/>
    <w:rsid w:val="001B40EA"/>
    <w:rsid w:val="001B7F5E"/>
    <w:rsid w:val="001C0630"/>
    <w:rsid w:val="001E2512"/>
    <w:rsid w:val="001E5AF8"/>
    <w:rsid w:val="001F0B4A"/>
    <w:rsid w:val="001F4732"/>
    <w:rsid w:val="00207002"/>
    <w:rsid w:val="0023168B"/>
    <w:rsid w:val="002405EA"/>
    <w:rsid w:val="00243AEB"/>
    <w:rsid w:val="00244912"/>
    <w:rsid w:val="002454FC"/>
    <w:rsid w:val="00247BE5"/>
    <w:rsid w:val="00256899"/>
    <w:rsid w:val="0027212A"/>
    <w:rsid w:val="00274E5A"/>
    <w:rsid w:val="002800CE"/>
    <w:rsid w:val="002821EF"/>
    <w:rsid w:val="002823AB"/>
    <w:rsid w:val="0028412A"/>
    <w:rsid w:val="002901CE"/>
    <w:rsid w:val="002A7EBC"/>
    <w:rsid w:val="002B2B03"/>
    <w:rsid w:val="002C6BBE"/>
    <w:rsid w:val="002C7D63"/>
    <w:rsid w:val="002D399B"/>
    <w:rsid w:val="002E3938"/>
    <w:rsid w:val="002E404A"/>
    <w:rsid w:val="002E4A57"/>
    <w:rsid w:val="002E7EE9"/>
    <w:rsid w:val="002F2E8E"/>
    <w:rsid w:val="0030079C"/>
    <w:rsid w:val="0030445C"/>
    <w:rsid w:val="003148E4"/>
    <w:rsid w:val="00316C26"/>
    <w:rsid w:val="00323506"/>
    <w:rsid w:val="00325E06"/>
    <w:rsid w:val="00326B57"/>
    <w:rsid w:val="00355C71"/>
    <w:rsid w:val="00363F16"/>
    <w:rsid w:val="00363FDD"/>
    <w:rsid w:val="00371D0C"/>
    <w:rsid w:val="003743E4"/>
    <w:rsid w:val="00374C0A"/>
    <w:rsid w:val="003806A6"/>
    <w:rsid w:val="003818B1"/>
    <w:rsid w:val="00382DC2"/>
    <w:rsid w:val="00387EC1"/>
    <w:rsid w:val="00391B8F"/>
    <w:rsid w:val="0039310C"/>
    <w:rsid w:val="003A13DC"/>
    <w:rsid w:val="003A2ACA"/>
    <w:rsid w:val="003A3E7A"/>
    <w:rsid w:val="003A53AD"/>
    <w:rsid w:val="003C7415"/>
    <w:rsid w:val="003F6D37"/>
    <w:rsid w:val="003F7234"/>
    <w:rsid w:val="004139AF"/>
    <w:rsid w:val="00414B38"/>
    <w:rsid w:val="004238BD"/>
    <w:rsid w:val="004355D0"/>
    <w:rsid w:val="00437FB6"/>
    <w:rsid w:val="00445FB5"/>
    <w:rsid w:val="00452D42"/>
    <w:rsid w:val="00454360"/>
    <w:rsid w:val="00463C10"/>
    <w:rsid w:val="0046518E"/>
    <w:rsid w:val="00471E6C"/>
    <w:rsid w:val="004739BF"/>
    <w:rsid w:val="00474EEE"/>
    <w:rsid w:val="00476168"/>
    <w:rsid w:val="00485D3E"/>
    <w:rsid w:val="004A0E14"/>
    <w:rsid w:val="004B13C6"/>
    <w:rsid w:val="004D0040"/>
    <w:rsid w:val="004D6968"/>
    <w:rsid w:val="004D6DDC"/>
    <w:rsid w:val="004D6E75"/>
    <w:rsid w:val="004E0E23"/>
    <w:rsid w:val="004E7AB9"/>
    <w:rsid w:val="00503266"/>
    <w:rsid w:val="00512453"/>
    <w:rsid w:val="00517E35"/>
    <w:rsid w:val="0052108B"/>
    <w:rsid w:val="0052233F"/>
    <w:rsid w:val="005353C7"/>
    <w:rsid w:val="00546E9A"/>
    <w:rsid w:val="005840C2"/>
    <w:rsid w:val="0058501B"/>
    <w:rsid w:val="005901DB"/>
    <w:rsid w:val="0059360C"/>
    <w:rsid w:val="005939EE"/>
    <w:rsid w:val="00597E5C"/>
    <w:rsid w:val="005A059D"/>
    <w:rsid w:val="005A535C"/>
    <w:rsid w:val="005B6487"/>
    <w:rsid w:val="005B6C66"/>
    <w:rsid w:val="005C7041"/>
    <w:rsid w:val="005D6FAB"/>
    <w:rsid w:val="005D7647"/>
    <w:rsid w:val="005E0577"/>
    <w:rsid w:val="00612CE4"/>
    <w:rsid w:val="0061694A"/>
    <w:rsid w:val="00621C55"/>
    <w:rsid w:val="0063021E"/>
    <w:rsid w:val="006325D8"/>
    <w:rsid w:val="00633DAF"/>
    <w:rsid w:val="006458C4"/>
    <w:rsid w:val="00652B49"/>
    <w:rsid w:val="00655C02"/>
    <w:rsid w:val="00664B0A"/>
    <w:rsid w:val="00665FBC"/>
    <w:rsid w:val="00671859"/>
    <w:rsid w:val="00685296"/>
    <w:rsid w:val="006A2E07"/>
    <w:rsid w:val="006A3A5B"/>
    <w:rsid w:val="006B4D47"/>
    <w:rsid w:val="006C0DF3"/>
    <w:rsid w:val="006C1E09"/>
    <w:rsid w:val="006D39B8"/>
    <w:rsid w:val="006E646B"/>
    <w:rsid w:val="006F2B3F"/>
    <w:rsid w:val="006F3A17"/>
    <w:rsid w:val="00704AA6"/>
    <w:rsid w:val="007122A0"/>
    <w:rsid w:val="00721AED"/>
    <w:rsid w:val="00733231"/>
    <w:rsid w:val="00734AC8"/>
    <w:rsid w:val="00743DA9"/>
    <w:rsid w:val="007446EA"/>
    <w:rsid w:val="00744C24"/>
    <w:rsid w:val="00745F8F"/>
    <w:rsid w:val="00757963"/>
    <w:rsid w:val="00763D54"/>
    <w:rsid w:val="0077634C"/>
    <w:rsid w:val="00780DED"/>
    <w:rsid w:val="00784819"/>
    <w:rsid w:val="007969B3"/>
    <w:rsid w:val="0079751D"/>
    <w:rsid w:val="007A2B68"/>
    <w:rsid w:val="007C201F"/>
    <w:rsid w:val="007E353C"/>
    <w:rsid w:val="007E4044"/>
    <w:rsid w:val="007F7234"/>
    <w:rsid w:val="00800CA9"/>
    <w:rsid w:val="00806632"/>
    <w:rsid w:val="00806D75"/>
    <w:rsid w:val="00814909"/>
    <w:rsid w:val="00816628"/>
    <w:rsid w:val="00823747"/>
    <w:rsid w:val="008306D4"/>
    <w:rsid w:val="00844359"/>
    <w:rsid w:val="00867B4F"/>
    <w:rsid w:val="0088263A"/>
    <w:rsid w:val="008853B1"/>
    <w:rsid w:val="008B66BF"/>
    <w:rsid w:val="008B7899"/>
    <w:rsid w:val="008C2F40"/>
    <w:rsid w:val="008D1C40"/>
    <w:rsid w:val="008D2503"/>
    <w:rsid w:val="008D3F0E"/>
    <w:rsid w:val="008D4CF2"/>
    <w:rsid w:val="008D5718"/>
    <w:rsid w:val="008D7FAD"/>
    <w:rsid w:val="008F4685"/>
    <w:rsid w:val="008F4FC4"/>
    <w:rsid w:val="009170F5"/>
    <w:rsid w:val="009206BA"/>
    <w:rsid w:val="009218E0"/>
    <w:rsid w:val="00924032"/>
    <w:rsid w:val="00925BCE"/>
    <w:rsid w:val="00930437"/>
    <w:rsid w:val="009332BF"/>
    <w:rsid w:val="00941004"/>
    <w:rsid w:val="00941237"/>
    <w:rsid w:val="00950744"/>
    <w:rsid w:val="00954519"/>
    <w:rsid w:val="00955E21"/>
    <w:rsid w:val="0096062B"/>
    <w:rsid w:val="009668C2"/>
    <w:rsid w:val="00974A2A"/>
    <w:rsid w:val="00990538"/>
    <w:rsid w:val="009A6B77"/>
    <w:rsid w:val="009B26D9"/>
    <w:rsid w:val="009B2A78"/>
    <w:rsid w:val="009B4253"/>
    <w:rsid w:val="009E4C7B"/>
    <w:rsid w:val="009E6151"/>
    <w:rsid w:val="009F30CA"/>
    <w:rsid w:val="00A06677"/>
    <w:rsid w:val="00A10122"/>
    <w:rsid w:val="00A13C01"/>
    <w:rsid w:val="00A309AD"/>
    <w:rsid w:val="00A30F3D"/>
    <w:rsid w:val="00A365E8"/>
    <w:rsid w:val="00A4059F"/>
    <w:rsid w:val="00A438AE"/>
    <w:rsid w:val="00A51CAA"/>
    <w:rsid w:val="00A64447"/>
    <w:rsid w:val="00A6671F"/>
    <w:rsid w:val="00A84612"/>
    <w:rsid w:val="00A87597"/>
    <w:rsid w:val="00A87A46"/>
    <w:rsid w:val="00A950FD"/>
    <w:rsid w:val="00A97B96"/>
    <w:rsid w:val="00AA3C90"/>
    <w:rsid w:val="00AA5023"/>
    <w:rsid w:val="00AC0C9A"/>
    <w:rsid w:val="00AD0368"/>
    <w:rsid w:val="00AE6347"/>
    <w:rsid w:val="00B30614"/>
    <w:rsid w:val="00B34DF2"/>
    <w:rsid w:val="00B420B7"/>
    <w:rsid w:val="00B657B7"/>
    <w:rsid w:val="00B96C78"/>
    <w:rsid w:val="00BA1A4F"/>
    <w:rsid w:val="00BB6E97"/>
    <w:rsid w:val="00BC593D"/>
    <w:rsid w:val="00BD1570"/>
    <w:rsid w:val="00BF108A"/>
    <w:rsid w:val="00BF51B9"/>
    <w:rsid w:val="00BF6AAD"/>
    <w:rsid w:val="00C02964"/>
    <w:rsid w:val="00C0422B"/>
    <w:rsid w:val="00C05323"/>
    <w:rsid w:val="00C07DDE"/>
    <w:rsid w:val="00C135D5"/>
    <w:rsid w:val="00C14611"/>
    <w:rsid w:val="00C31AEA"/>
    <w:rsid w:val="00C32190"/>
    <w:rsid w:val="00C41877"/>
    <w:rsid w:val="00C42489"/>
    <w:rsid w:val="00C440A3"/>
    <w:rsid w:val="00C44BDB"/>
    <w:rsid w:val="00C50812"/>
    <w:rsid w:val="00C630E8"/>
    <w:rsid w:val="00C65A59"/>
    <w:rsid w:val="00CA082B"/>
    <w:rsid w:val="00CA1384"/>
    <w:rsid w:val="00CA41FB"/>
    <w:rsid w:val="00CB7154"/>
    <w:rsid w:val="00CC3559"/>
    <w:rsid w:val="00CC4DA7"/>
    <w:rsid w:val="00CD285B"/>
    <w:rsid w:val="00CD6CD9"/>
    <w:rsid w:val="00CE5A6C"/>
    <w:rsid w:val="00CE7CA2"/>
    <w:rsid w:val="00CF0AB1"/>
    <w:rsid w:val="00CF47A2"/>
    <w:rsid w:val="00D07048"/>
    <w:rsid w:val="00D13341"/>
    <w:rsid w:val="00D1629F"/>
    <w:rsid w:val="00D20188"/>
    <w:rsid w:val="00D278E4"/>
    <w:rsid w:val="00D43113"/>
    <w:rsid w:val="00D53911"/>
    <w:rsid w:val="00D669DE"/>
    <w:rsid w:val="00D7633A"/>
    <w:rsid w:val="00D82133"/>
    <w:rsid w:val="00DB2828"/>
    <w:rsid w:val="00DC00EA"/>
    <w:rsid w:val="00DC092F"/>
    <w:rsid w:val="00DC558C"/>
    <w:rsid w:val="00DD3B7D"/>
    <w:rsid w:val="00DD6E68"/>
    <w:rsid w:val="00DF45C5"/>
    <w:rsid w:val="00E030C3"/>
    <w:rsid w:val="00E161E2"/>
    <w:rsid w:val="00E26618"/>
    <w:rsid w:val="00E324F5"/>
    <w:rsid w:val="00E471AB"/>
    <w:rsid w:val="00E546D9"/>
    <w:rsid w:val="00E578DE"/>
    <w:rsid w:val="00E666D9"/>
    <w:rsid w:val="00E71D0B"/>
    <w:rsid w:val="00E75A78"/>
    <w:rsid w:val="00E77C85"/>
    <w:rsid w:val="00E801C6"/>
    <w:rsid w:val="00E82508"/>
    <w:rsid w:val="00E85522"/>
    <w:rsid w:val="00E91F26"/>
    <w:rsid w:val="00EA0B0F"/>
    <w:rsid w:val="00EA6443"/>
    <w:rsid w:val="00EC0224"/>
    <w:rsid w:val="00EC785F"/>
    <w:rsid w:val="00ED6277"/>
    <w:rsid w:val="00ED64D1"/>
    <w:rsid w:val="00ED7AB8"/>
    <w:rsid w:val="00EE065E"/>
    <w:rsid w:val="00EE147E"/>
    <w:rsid w:val="00EE752D"/>
    <w:rsid w:val="00EF74EF"/>
    <w:rsid w:val="00EF7EDE"/>
    <w:rsid w:val="00EF7F48"/>
    <w:rsid w:val="00F14594"/>
    <w:rsid w:val="00F20EAF"/>
    <w:rsid w:val="00F27DC0"/>
    <w:rsid w:val="00F400B8"/>
    <w:rsid w:val="00F41537"/>
    <w:rsid w:val="00F42B9E"/>
    <w:rsid w:val="00F50205"/>
    <w:rsid w:val="00F50FC5"/>
    <w:rsid w:val="00F51577"/>
    <w:rsid w:val="00F74915"/>
    <w:rsid w:val="00F80F34"/>
    <w:rsid w:val="00F85550"/>
    <w:rsid w:val="00F86736"/>
    <w:rsid w:val="00F87B4A"/>
    <w:rsid w:val="00FA3B43"/>
    <w:rsid w:val="00FB6FED"/>
    <w:rsid w:val="00FC0537"/>
    <w:rsid w:val="00FD361C"/>
    <w:rsid w:val="00FF2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4705F-C1EB-4622-B2F9-FE3C58F4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0EA"/>
  </w:style>
  <w:style w:type="paragraph" w:styleId="3">
    <w:name w:val="heading 3"/>
    <w:basedOn w:val="a"/>
    <w:link w:val="30"/>
    <w:uiPriority w:val="9"/>
    <w:qFormat/>
    <w:rsid w:val="002F2E8E"/>
    <w:pPr>
      <w:keepNext/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E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F2E8E"/>
    <w:rPr>
      <w:b/>
      <w:bCs/>
    </w:rPr>
  </w:style>
  <w:style w:type="paragraph" w:styleId="a4">
    <w:name w:val="Normal (Web)"/>
    <w:basedOn w:val="a"/>
    <w:uiPriority w:val="99"/>
    <w:unhideWhenUsed/>
    <w:rsid w:val="002F2E8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B6F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205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78E4"/>
  </w:style>
  <w:style w:type="paragraph" w:styleId="aa">
    <w:name w:val="footer"/>
    <w:basedOn w:val="a"/>
    <w:link w:val="ab"/>
    <w:uiPriority w:val="99"/>
    <w:unhideWhenUsed/>
    <w:rsid w:val="00D2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78E4"/>
  </w:style>
  <w:style w:type="table" w:styleId="ac">
    <w:name w:val="Table Grid"/>
    <w:basedOn w:val="a1"/>
    <w:uiPriority w:val="59"/>
    <w:rsid w:val="00A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85E97-BC74-4B56-8360-41CE1E83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3482</TotalTime>
  <Pages>11</Pages>
  <Words>3781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Г.Н.Данилина</dc:creator>
  <cp:keywords/>
  <dc:description/>
  <cp:lastModifiedBy>User</cp:lastModifiedBy>
  <cp:revision>118</cp:revision>
  <cp:lastPrinted>2019-07-22T11:15:00Z</cp:lastPrinted>
  <dcterms:created xsi:type="dcterms:W3CDTF">2013-09-17T05:23:00Z</dcterms:created>
  <dcterms:modified xsi:type="dcterms:W3CDTF">2019-07-22T11:17:00Z</dcterms:modified>
</cp:coreProperties>
</file>