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34" w:rsidRDefault="001F3334" w:rsidP="001F3334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1F3334" w:rsidRDefault="001F3334" w:rsidP="001F3334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EE765A">
        <w:rPr>
          <w:rFonts w:ascii="Times New Roman" w:hAnsi="Times New Roman"/>
          <w:b/>
          <w:sz w:val="28"/>
          <w:szCs w:val="28"/>
        </w:rPr>
        <w:t>онтрольно-счетного органа</w:t>
      </w:r>
      <w:r>
        <w:rPr>
          <w:rFonts w:ascii="Times New Roman" w:hAnsi="Times New Roman"/>
          <w:b/>
          <w:sz w:val="28"/>
          <w:szCs w:val="28"/>
        </w:rPr>
        <w:t xml:space="preserve"> Благодарненского </w:t>
      </w:r>
      <w:r w:rsidR="00EE765A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 о результата</w:t>
      </w:r>
      <w:r w:rsidR="008A2894">
        <w:rPr>
          <w:rFonts w:ascii="Times New Roman" w:hAnsi="Times New Roman"/>
          <w:b/>
          <w:sz w:val="28"/>
          <w:szCs w:val="28"/>
        </w:rPr>
        <w:t>х проверки отчета об исполнении</w:t>
      </w:r>
      <w:r>
        <w:rPr>
          <w:rFonts w:ascii="Times New Roman" w:hAnsi="Times New Roman"/>
          <w:b/>
          <w:sz w:val="28"/>
          <w:szCs w:val="28"/>
        </w:rPr>
        <w:t xml:space="preserve"> бюджета Благодарненского </w:t>
      </w:r>
      <w:r w:rsidR="00EE765A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 за </w:t>
      </w:r>
      <w:r w:rsidR="00314684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DA4A5E">
        <w:rPr>
          <w:rFonts w:ascii="Times New Roman" w:hAnsi="Times New Roman"/>
          <w:b/>
          <w:sz w:val="28"/>
          <w:szCs w:val="28"/>
        </w:rPr>
        <w:t>2</w:t>
      </w:r>
      <w:r w:rsidR="0095040B">
        <w:rPr>
          <w:rFonts w:ascii="Times New Roman" w:hAnsi="Times New Roman"/>
          <w:b/>
          <w:sz w:val="28"/>
          <w:szCs w:val="28"/>
        </w:rPr>
        <w:t>1</w:t>
      </w:r>
      <w:r w:rsidR="00DA4A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EC627E" w:rsidRDefault="008D33CB" w:rsidP="008A2894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8A2894" w:rsidRDefault="001F3334" w:rsidP="008A2894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</w:t>
      </w:r>
      <w:r w:rsidR="00EE765A">
        <w:rPr>
          <w:rFonts w:ascii="Times New Roman" w:hAnsi="Times New Roman"/>
          <w:sz w:val="28"/>
          <w:szCs w:val="28"/>
        </w:rPr>
        <w:t>нтрольно-счетного органа</w:t>
      </w:r>
      <w:r>
        <w:rPr>
          <w:rFonts w:ascii="Times New Roman" w:hAnsi="Times New Roman"/>
          <w:sz w:val="28"/>
          <w:szCs w:val="28"/>
        </w:rPr>
        <w:t xml:space="preserve"> Благодарненского </w:t>
      </w:r>
      <w:r w:rsidR="00EE765A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(далее – КСО) на распоряжение администрации Благодарненского </w:t>
      </w:r>
      <w:r w:rsidR="00EE765A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314684">
        <w:rPr>
          <w:rFonts w:ascii="Times New Roman" w:hAnsi="Times New Roman"/>
          <w:sz w:val="28"/>
          <w:szCs w:val="28"/>
        </w:rPr>
        <w:t>10</w:t>
      </w:r>
      <w:r w:rsidR="0095040B">
        <w:rPr>
          <w:rFonts w:ascii="Times New Roman" w:hAnsi="Times New Roman"/>
          <w:sz w:val="28"/>
          <w:szCs w:val="28"/>
        </w:rPr>
        <w:t xml:space="preserve"> </w:t>
      </w:r>
      <w:r w:rsidR="00314684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16AE9">
        <w:rPr>
          <w:rFonts w:ascii="Times New Roman" w:hAnsi="Times New Roman"/>
          <w:sz w:val="28"/>
          <w:szCs w:val="28"/>
        </w:rPr>
        <w:t>2</w:t>
      </w:r>
      <w:r w:rsidR="009504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314684">
        <w:rPr>
          <w:rFonts w:ascii="Times New Roman" w:hAnsi="Times New Roman"/>
          <w:sz w:val="28"/>
          <w:szCs w:val="28"/>
        </w:rPr>
        <w:t>7</w:t>
      </w:r>
      <w:r w:rsidR="0095040B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-р «Об утверждении отчета об исполнении  бюджета Благодарненского </w:t>
      </w:r>
      <w:r w:rsidR="008A2894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за </w:t>
      </w:r>
      <w:r w:rsidR="00314684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95040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года» подготовлено в соответствии с Бюджетным кодексом Российской Федерации (далее БК РФ),  </w:t>
      </w:r>
      <w:r w:rsidR="009D09E7">
        <w:rPr>
          <w:rFonts w:ascii="Times New Roman" w:hAnsi="Times New Roman"/>
          <w:sz w:val="28"/>
          <w:szCs w:val="28"/>
        </w:rPr>
        <w:t xml:space="preserve">Положением о бюджетном процессе в Благодарненском городском округе Ставропольского края, утвержденным решением Совета депутатов Благодарненского городского округа Ставропольского края от 27 декабря 2017 года № 26, Положением о контрольно-счетном органе Благодарненского городского округа Ставропольского края, утвержденным решением Совета депутатов Благодарненского городского округа Ставропольского края от </w:t>
      </w:r>
      <w:r w:rsidR="00316AE9">
        <w:rPr>
          <w:rFonts w:ascii="Times New Roman" w:hAnsi="Times New Roman"/>
          <w:sz w:val="28"/>
          <w:szCs w:val="28"/>
        </w:rPr>
        <w:t>17 декабря</w:t>
      </w:r>
      <w:r w:rsidR="00316AE9" w:rsidRPr="001A72E4">
        <w:rPr>
          <w:rFonts w:ascii="Times New Roman" w:hAnsi="Times New Roman"/>
          <w:sz w:val="28"/>
          <w:szCs w:val="28"/>
        </w:rPr>
        <w:t xml:space="preserve"> 201</w:t>
      </w:r>
      <w:r w:rsidR="00316AE9">
        <w:rPr>
          <w:rFonts w:ascii="Times New Roman" w:hAnsi="Times New Roman"/>
          <w:sz w:val="28"/>
          <w:szCs w:val="28"/>
        </w:rPr>
        <w:t>9</w:t>
      </w:r>
      <w:r w:rsidR="00316AE9" w:rsidRPr="001A72E4">
        <w:rPr>
          <w:rFonts w:ascii="Times New Roman" w:hAnsi="Times New Roman"/>
          <w:sz w:val="28"/>
          <w:szCs w:val="28"/>
        </w:rPr>
        <w:t xml:space="preserve"> года № </w:t>
      </w:r>
      <w:r w:rsidR="00316AE9">
        <w:rPr>
          <w:rFonts w:ascii="Times New Roman" w:hAnsi="Times New Roman"/>
          <w:sz w:val="28"/>
          <w:szCs w:val="28"/>
        </w:rPr>
        <w:t>295</w:t>
      </w:r>
      <w:r w:rsidR="009D09E7">
        <w:rPr>
          <w:rFonts w:ascii="Times New Roman" w:hAnsi="Times New Roman"/>
          <w:sz w:val="28"/>
          <w:szCs w:val="28"/>
        </w:rPr>
        <w:t xml:space="preserve"> (далее - Положение о контрольно-счетном органе)</w:t>
      </w:r>
      <w:r w:rsidR="008A2894">
        <w:rPr>
          <w:rFonts w:ascii="Times New Roman" w:hAnsi="Times New Roman"/>
          <w:sz w:val="28"/>
          <w:szCs w:val="28"/>
        </w:rPr>
        <w:t>, пунктом 1.</w:t>
      </w:r>
      <w:r w:rsidR="00CF57DC">
        <w:rPr>
          <w:rFonts w:ascii="Times New Roman" w:hAnsi="Times New Roman"/>
          <w:sz w:val="28"/>
          <w:szCs w:val="28"/>
        </w:rPr>
        <w:t>8</w:t>
      </w:r>
      <w:r w:rsidR="008A2894">
        <w:rPr>
          <w:rFonts w:ascii="Times New Roman" w:hAnsi="Times New Roman"/>
          <w:sz w:val="28"/>
          <w:szCs w:val="28"/>
        </w:rPr>
        <w:t xml:space="preserve"> плана работы КСО на 20</w:t>
      </w:r>
      <w:r w:rsidR="00316AE9">
        <w:rPr>
          <w:rFonts w:ascii="Times New Roman" w:hAnsi="Times New Roman"/>
          <w:sz w:val="28"/>
          <w:szCs w:val="28"/>
        </w:rPr>
        <w:t>2</w:t>
      </w:r>
      <w:r w:rsidR="0095040B">
        <w:rPr>
          <w:rFonts w:ascii="Times New Roman" w:hAnsi="Times New Roman"/>
          <w:sz w:val="28"/>
          <w:szCs w:val="28"/>
        </w:rPr>
        <w:t>1</w:t>
      </w:r>
      <w:r w:rsidR="008A2894">
        <w:rPr>
          <w:rFonts w:ascii="Times New Roman" w:hAnsi="Times New Roman"/>
          <w:sz w:val="28"/>
          <w:szCs w:val="28"/>
        </w:rPr>
        <w:t xml:space="preserve"> год. </w:t>
      </w:r>
      <w:r w:rsidR="00BB40A3">
        <w:rPr>
          <w:rFonts w:ascii="Times New Roman" w:hAnsi="Times New Roman"/>
          <w:sz w:val="28"/>
          <w:szCs w:val="28"/>
        </w:rPr>
        <w:t xml:space="preserve">   </w:t>
      </w:r>
    </w:p>
    <w:p w:rsidR="001F3334" w:rsidRPr="00956308" w:rsidRDefault="001F3334" w:rsidP="001F33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308">
        <w:rPr>
          <w:rFonts w:ascii="Times New Roman" w:hAnsi="Times New Roman"/>
          <w:sz w:val="28"/>
          <w:szCs w:val="28"/>
        </w:rPr>
        <w:t xml:space="preserve">         </w:t>
      </w:r>
    </w:p>
    <w:p w:rsidR="001F3334" w:rsidRDefault="001F3334" w:rsidP="001F3334">
      <w:pPr>
        <w:spacing w:line="240" w:lineRule="auto"/>
        <w:jc w:val="center"/>
        <w:rPr>
          <w:rStyle w:val="a4"/>
          <w:bCs w:val="0"/>
        </w:rPr>
      </w:pPr>
      <w:r>
        <w:rPr>
          <w:rStyle w:val="a4"/>
          <w:rFonts w:ascii="Times New Roman" w:hAnsi="Times New Roman"/>
          <w:bCs w:val="0"/>
          <w:sz w:val="28"/>
          <w:szCs w:val="28"/>
        </w:rPr>
        <w:t xml:space="preserve">Результаты экспертизы </w:t>
      </w:r>
    </w:p>
    <w:p w:rsidR="008A2894" w:rsidRDefault="0011673F" w:rsidP="008A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Благодарненского городского окр</w:t>
      </w:r>
      <w:r w:rsidR="00056004">
        <w:rPr>
          <w:rFonts w:ascii="Times New Roman" w:hAnsi="Times New Roman"/>
          <w:sz w:val="28"/>
          <w:szCs w:val="28"/>
        </w:rPr>
        <w:t>уга Ставропольского края на 2021</w:t>
      </w:r>
      <w:r>
        <w:rPr>
          <w:rFonts w:ascii="Times New Roman" w:hAnsi="Times New Roman"/>
          <w:sz w:val="28"/>
          <w:szCs w:val="28"/>
        </w:rPr>
        <w:t xml:space="preserve"> год принят решением Совета депутатов Благодарненского городского округа Ставропольского края от 22 декабря 2020 года № 380 «</w:t>
      </w:r>
      <w:r>
        <w:rPr>
          <w:rFonts w:ascii="Times New Roman" w:hAnsi="Times New Roman"/>
          <w:color w:val="000000"/>
          <w:sz w:val="28"/>
          <w:szCs w:val="28"/>
        </w:rPr>
        <w:t>О бюджете Благодарненского городского округа Ставропольского края на 2021 год и плановый период 2022 и 2023 годов</w:t>
      </w:r>
      <w:r>
        <w:rPr>
          <w:rFonts w:ascii="Times New Roman" w:hAnsi="Times New Roman"/>
          <w:sz w:val="28"/>
          <w:szCs w:val="28"/>
        </w:rPr>
        <w:t xml:space="preserve">» (далее – решение о бюджете на 2021 год от 22 декабря 2020 года № 380) и утвержден по доходам в сумме </w:t>
      </w:r>
      <w:r>
        <w:rPr>
          <w:rFonts w:ascii="Times New Roman" w:hAnsi="Times New Roman"/>
          <w:color w:val="000000"/>
          <w:sz w:val="28"/>
          <w:szCs w:val="28"/>
        </w:rPr>
        <w:t>2 072 579 769,80</w:t>
      </w:r>
      <w:r>
        <w:rPr>
          <w:rFonts w:ascii="Times New Roman" w:hAnsi="Times New Roman"/>
          <w:sz w:val="28"/>
          <w:szCs w:val="28"/>
        </w:rPr>
        <w:t xml:space="preserve"> руб., по расходам в сумме 2 145 085 191,65 руб., дефицит местного бюджета на 2021 год утвержден в сумме </w:t>
      </w:r>
      <w:r>
        <w:rPr>
          <w:rFonts w:ascii="Times New Roman" w:hAnsi="Times New Roman"/>
          <w:color w:val="000000"/>
          <w:sz w:val="28"/>
          <w:szCs w:val="28"/>
        </w:rPr>
        <w:t>72 505 421,85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8A2894">
        <w:rPr>
          <w:rFonts w:ascii="Times New Roman" w:hAnsi="Times New Roman"/>
          <w:sz w:val="28"/>
          <w:szCs w:val="28"/>
        </w:rPr>
        <w:tab/>
      </w:r>
    </w:p>
    <w:p w:rsidR="004C7E07" w:rsidRDefault="004C7E07" w:rsidP="008A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388">
        <w:rPr>
          <w:rFonts w:ascii="Times New Roman" w:hAnsi="Times New Roman"/>
          <w:sz w:val="28"/>
          <w:szCs w:val="28"/>
        </w:rPr>
        <w:t xml:space="preserve">В решение </w:t>
      </w:r>
      <w:r>
        <w:rPr>
          <w:rFonts w:ascii="Times New Roman" w:hAnsi="Times New Roman"/>
          <w:sz w:val="28"/>
          <w:szCs w:val="28"/>
        </w:rPr>
        <w:t>о бюджете на 202</w:t>
      </w:r>
      <w:r w:rsidR="000560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2D2388">
        <w:rPr>
          <w:rFonts w:ascii="Times New Roman" w:hAnsi="Times New Roman"/>
          <w:sz w:val="28"/>
          <w:szCs w:val="28"/>
        </w:rPr>
        <w:t xml:space="preserve"> от </w:t>
      </w:r>
      <w:r w:rsidR="00056004">
        <w:rPr>
          <w:rFonts w:ascii="Times New Roman" w:hAnsi="Times New Roman"/>
          <w:sz w:val="28"/>
          <w:szCs w:val="28"/>
        </w:rPr>
        <w:t xml:space="preserve">22 декабря 2020 года № 380 </w:t>
      </w:r>
      <w:r w:rsidRPr="002D2388">
        <w:rPr>
          <w:rFonts w:ascii="Times New Roman" w:hAnsi="Times New Roman"/>
          <w:sz w:val="28"/>
          <w:szCs w:val="28"/>
        </w:rPr>
        <w:t xml:space="preserve">за </w:t>
      </w:r>
      <w:r w:rsidR="00FC7A00">
        <w:rPr>
          <w:rFonts w:ascii="Times New Roman" w:hAnsi="Times New Roman"/>
          <w:sz w:val="28"/>
          <w:szCs w:val="28"/>
        </w:rPr>
        <w:t>9 месяцев</w:t>
      </w:r>
      <w:r w:rsidRPr="002D238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56004">
        <w:rPr>
          <w:rFonts w:ascii="Times New Roman" w:hAnsi="Times New Roman"/>
          <w:sz w:val="28"/>
          <w:szCs w:val="28"/>
        </w:rPr>
        <w:t>1</w:t>
      </w:r>
      <w:r w:rsidRPr="002D2388">
        <w:rPr>
          <w:rFonts w:ascii="Times New Roman" w:hAnsi="Times New Roman"/>
          <w:sz w:val="28"/>
          <w:szCs w:val="28"/>
        </w:rPr>
        <w:t xml:space="preserve"> года внесены изменения решени</w:t>
      </w:r>
      <w:r>
        <w:rPr>
          <w:rFonts w:ascii="Times New Roman" w:hAnsi="Times New Roman"/>
          <w:sz w:val="28"/>
          <w:szCs w:val="28"/>
        </w:rPr>
        <w:t>ями</w:t>
      </w:r>
      <w:r w:rsidRPr="002D2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D2388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Pr="002D2388">
        <w:rPr>
          <w:rFonts w:ascii="Times New Roman" w:hAnsi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D2388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2D2388">
        <w:rPr>
          <w:rFonts w:ascii="Times New Roman" w:hAnsi="Times New Roman"/>
          <w:sz w:val="28"/>
          <w:szCs w:val="32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32"/>
        </w:rPr>
        <w:t>С</w:t>
      </w:r>
      <w:r w:rsidRPr="002D2388">
        <w:rPr>
          <w:rFonts w:ascii="Times New Roman" w:hAnsi="Times New Roman"/>
          <w:sz w:val="28"/>
          <w:szCs w:val="32"/>
        </w:rPr>
        <w:t xml:space="preserve">овета </w:t>
      </w:r>
      <w:r>
        <w:rPr>
          <w:rFonts w:ascii="Times New Roman" w:hAnsi="Times New Roman"/>
          <w:sz w:val="28"/>
          <w:szCs w:val="32"/>
        </w:rPr>
        <w:t xml:space="preserve">депутатов </w:t>
      </w:r>
      <w:r w:rsidRPr="002D2388">
        <w:rPr>
          <w:rFonts w:ascii="Times New Roman" w:hAnsi="Times New Roman"/>
          <w:sz w:val="28"/>
          <w:szCs w:val="32"/>
        </w:rPr>
        <w:t xml:space="preserve">Благодарненского </w:t>
      </w:r>
      <w:r>
        <w:rPr>
          <w:rFonts w:ascii="Times New Roman" w:hAnsi="Times New Roman"/>
          <w:sz w:val="28"/>
          <w:szCs w:val="32"/>
        </w:rPr>
        <w:t>городского округа</w:t>
      </w:r>
      <w:r w:rsidRPr="002D2388">
        <w:rPr>
          <w:rFonts w:ascii="Times New Roman" w:hAnsi="Times New Roman"/>
          <w:sz w:val="28"/>
          <w:szCs w:val="32"/>
        </w:rPr>
        <w:t xml:space="preserve"> Ставропольского края от </w:t>
      </w:r>
      <w:r w:rsidR="00056004">
        <w:rPr>
          <w:rFonts w:ascii="Times New Roman" w:hAnsi="Times New Roman"/>
          <w:sz w:val="28"/>
          <w:szCs w:val="28"/>
        </w:rPr>
        <w:t xml:space="preserve">22 декабря 2020 года № 380 </w:t>
      </w:r>
      <w:r w:rsidRPr="002D2388">
        <w:rPr>
          <w:rFonts w:ascii="Times New Roman" w:hAnsi="Times New Roman"/>
          <w:sz w:val="28"/>
          <w:szCs w:val="32"/>
        </w:rPr>
        <w:t xml:space="preserve">«О бюджете Благодарненского </w:t>
      </w:r>
      <w:r>
        <w:rPr>
          <w:rFonts w:ascii="Times New Roman" w:hAnsi="Times New Roman"/>
          <w:sz w:val="28"/>
          <w:szCs w:val="32"/>
        </w:rPr>
        <w:t>городского округа</w:t>
      </w:r>
      <w:r w:rsidRPr="002D2388">
        <w:rPr>
          <w:rFonts w:ascii="Times New Roman" w:hAnsi="Times New Roman"/>
          <w:sz w:val="28"/>
          <w:szCs w:val="32"/>
        </w:rPr>
        <w:t xml:space="preserve"> Ставропольского края на 20</w:t>
      </w:r>
      <w:r>
        <w:rPr>
          <w:rFonts w:ascii="Times New Roman" w:hAnsi="Times New Roman"/>
          <w:sz w:val="28"/>
          <w:szCs w:val="32"/>
        </w:rPr>
        <w:t>2</w:t>
      </w:r>
      <w:r w:rsidR="00056004">
        <w:rPr>
          <w:rFonts w:ascii="Times New Roman" w:hAnsi="Times New Roman"/>
          <w:sz w:val="28"/>
          <w:szCs w:val="32"/>
        </w:rPr>
        <w:t>1</w:t>
      </w:r>
      <w:r w:rsidRPr="002D2388">
        <w:rPr>
          <w:rFonts w:ascii="Times New Roman" w:hAnsi="Times New Roman"/>
          <w:sz w:val="28"/>
          <w:szCs w:val="32"/>
        </w:rPr>
        <w:t xml:space="preserve"> год</w:t>
      </w:r>
      <w:r>
        <w:rPr>
          <w:rFonts w:ascii="Times New Roman" w:hAnsi="Times New Roman"/>
          <w:sz w:val="28"/>
          <w:szCs w:val="32"/>
        </w:rPr>
        <w:t xml:space="preserve"> и плановый период 202</w:t>
      </w:r>
      <w:r w:rsidR="00056004">
        <w:rPr>
          <w:rFonts w:ascii="Times New Roman" w:hAnsi="Times New Roman"/>
          <w:sz w:val="28"/>
          <w:szCs w:val="32"/>
        </w:rPr>
        <w:t>2</w:t>
      </w:r>
      <w:r>
        <w:rPr>
          <w:rFonts w:ascii="Times New Roman" w:hAnsi="Times New Roman"/>
          <w:sz w:val="28"/>
          <w:szCs w:val="32"/>
        </w:rPr>
        <w:t xml:space="preserve"> и 202</w:t>
      </w:r>
      <w:r w:rsidR="00056004">
        <w:rPr>
          <w:rFonts w:ascii="Times New Roman" w:hAnsi="Times New Roman"/>
          <w:sz w:val="28"/>
          <w:szCs w:val="32"/>
        </w:rPr>
        <w:t>3</w:t>
      </w:r>
      <w:r>
        <w:rPr>
          <w:rFonts w:ascii="Times New Roman" w:hAnsi="Times New Roman"/>
          <w:sz w:val="28"/>
          <w:szCs w:val="32"/>
        </w:rPr>
        <w:t xml:space="preserve"> годов</w:t>
      </w:r>
      <w:r w:rsidRPr="002D2388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 xml:space="preserve"> </w:t>
      </w:r>
      <w:r w:rsidRPr="002D2388">
        <w:rPr>
          <w:rFonts w:ascii="Times New Roman" w:hAnsi="Times New Roman"/>
          <w:sz w:val="28"/>
          <w:szCs w:val="28"/>
        </w:rPr>
        <w:t xml:space="preserve">от </w:t>
      </w:r>
      <w:r w:rsidR="00054D32">
        <w:rPr>
          <w:rFonts w:ascii="Times New Roman" w:hAnsi="Times New Roman"/>
          <w:sz w:val="28"/>
          <w:szCs w:val="28"/>
        </w:rPr>
        <w:t>25 февраля 2021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54D32">
        <w:rPr>
          <w:rFonts w:ascii="Times New Roman" w:hAnsi="Times New Roman"/>
          <w:sz w:val="28"/>
          <w:szCs w:val="28"/>
        </w:rPr>
        <w:t>398</w:t>
      </w:r>
      <w:r>
        <w:rPr>
          <w:rFonts w:ascii="Times New Roman" w:hAnsi="Times New Roman"/>
          <w:sz w:val="28"/>
          <w:szCs w:val="28"/>
        </w:rPr>
        <w:t xml:space="preserve">, от </w:t>
      </w:r>
      <w:r w:rsidR="00054D32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054D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DB708A">
        <w:rPr>
          <w:rFonts w:ascii="Times New Roman" w:hAnsi="Times New Roman"/>
          <w:sz w:val="28"/>
          <w:szCs w:val="28"/>
        </w:rPr>
        <w:t xml:space="preserve"> </w:t>
      </w:r>
      <w:r w:rsidR="00054D32">
        <w:rPr>
          <w:rFonts w:ascii="Times New Roman" w:hAnsi="Times New Roman"/>
          <w:sz w:val="28"/>
          <w:szCs w:val="28"/>
        </w:rPr>
        <w:t>415</w:t>
      </w:r>
      <w:r>
        <w:rPr>
          <w:rFonts w:ascii="Times New Roman" w:hAnsi="Times New Roman"/>
          <w:sz w:val="28"/>
          <w:szCs w:val="28"/>
        </w:rPr>
        <w:t>, от 2</w:t>
      </w:r>
      <w:r w:rsidR="00054D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мая 202</w:t>
      </w:r>
      <w:r w:rsidR="00054D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DB708A">
        <w:rPr>
          <w:rFonts w:ascii="Times New Roman" w:hAnsi="Times New Roman"/>
          <w:sz w:val="28"/>
          <w:szCs w:val="28"/>
        </w:rPr>
        <w:t xml:space="preserve"> </w:t>
      </w:r>
      <w:r w:rsidR="00054D32">
        <w:rPr>
          <w:rFonts w:ascii="Times New Roman" w:hAnsi="Times New Roman"/>
          <w:sz w:val="28"/>
          <w:szCs w:val="28"/>
        </w:rPr>
        <w:t>424</w:t>
      </w:r>
      <w:r w:rsidR="00290293">
        <w:rPr>
          <w:rFonts w:ascii="Times New Roman" w:hAnsi="Times New Roman"/>
          <w:sz w:val="28"/>
          <w:szCs w:val="28"/>
        </w:rPr>
        <w:t>, от 29 июня 2021 года № 427, от 19 августа 2021 года № 432, от 29 сентября 2021 года №438</w:t>
      </w:r>
      <w:r>
        <w:rPr>
          <w:rFonts w:ascii="Times New Roman" w:hAnsi="Times New Roman"/>
          <w:sz w:val="28"/>
          <w:szCs w:val="28"/>
        </w:rPr>
        <w:t>.</w:t>
      </w:r>
      <w:r w:rsidRPr="002D2388">
        <w:rPr>
          <w:rFonts w:ascii="Times New Roman" w:hAnsi="Times New Roman"/>
          <w:sz w:val="28"/>
          <w:szCs w:val="28"/>
        </w:rPr>
        <w:t xml:space="preserve"> В ходе корректировок бюджет утвержден</w:t>
      </w:r>
      <w:r w:rsidR="00EE63EE">
        <w:rPr>
          <w:rFonts w:ascii="Times New Roman" w:hAnsi="Times New Roman"/>
          <w:sz w:val="28"/>
          <w:szCs w:val="28"/>
        </w:rPr>
        <w:t>:</w:t>
      </w:r>
    </w:p>
    <w:p w:rsidR="00EE63EE" w:rsidRDefault="00EE63EE" w:rsidP="00EE6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90293">
        <w:rPr>
          <w:rFonts w:ascii="Times New Roman" w:hAnsi="Times New Roman"/>
          <w:sz w:val="28"/>
          <w:szCs w:val="28"/>
        </w:rPr>
        <w:t>2 109 374 515,61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EE63EE" w:rsidRDefault="00EE63EE" w:rsidP="00EE6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290293">
        <w:rPr>
          <w:rFonts w:ascii="Times New Roman" w:hAnsi="Times New Roman"/>
          <w:sz w:val="28"/>
          <w:szCs w:val="28"/>
        </w:rPr>
        <w:t>2 268 836 328,95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EE63EE" w:rsidRDefault="00EE63EE" w:rsidP="00EE6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дефицит бюджета в сумме </w:t>
      </w:r>
      <w:r w:rsidR="00303FC6">
        <w:rPr>
          <w:rFonts w:ascii="Times New Roman" w:hAnsi="Times New Roman"/>
          <w:sz w:val="28"/>
          <w:szCs w:val="28"/>
        </w:rPr>
        <w:t>159 461 813,34</w:t>
      </w:r>
      <w:r>
        <w:rPr>
          <w:rFonts w:ascii="Times New Roman" w:hAnsi="Times New Roman"/>
          <w:sz w:val="28"/>
          <w:szCs w:val="28"/>
        </w:rPr>
        <w:t xml:space="preserve"> руб. </w:t>
      </w:r>
    </w:p>
    <w:p w:rsidR="003B3942" w:rsidRDefault="003B3942" w:rsidP="00EE6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217 БК РФ в ходе исполнения бюджета Благодарненского городского округа Ставропольского края плановые назначения по расходам увеличены на сумму </w:t>
      </w:r>
      <w:r w:rsidR="00303FC6">
        <w:rPr>
          <w:rFonts w:ascii="Times New Roman" w:hAnsi="Times New Roman"/>
          <w:sz w:val="28"/>
          <w:szCs w:val="28"/>
        </w:rPr>
        <w:t>9 218,30</w:t>
      </w:r>
      <w:r>
        <w:rPr>
          <w:rFonts w:ascii="Times New Roman" w:hAnsi="Times New Roman"/>
          <w:sz w:val="28"/>
          <w:szCs w:val="28"/>
        </w:rPr>
        <w:t xml:space="preserve"> руб. и составили </w:t>
      </w:r>
      <w:r w:rsidR="00303FC6">
        <w:rPr>
          <w:rFonts w:ascii="Times New Roman" w:hAnsi="Times New Roman"/>
          <w:sz w:val="28"/>
          <w:szCs w:val="28"/>
        </w:rPr>
        <w:t>2 268 845 547,25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3B3942" w:rsidRDefault="003B3942" w:rsidP="00EE6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334" w:rsidRDefault="001F3334" w:rsidP="001F33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 бюджета по доходам</w:t>
      </w:r>
    </w:p>
    <w:p w:rsidR="00D535FE" w:rsidRPr="00561849" w:rsidRDefault="001F3334" w:rsidP="007C0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308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D535FE" w:rsidRPr="00561849">
        <w:rPr>
          <w:rFonts w:ascii="Times New Roman" w:hAnsi="Times New Roman"/>
          <w:sz w:val="28"/>
          <w:szCs w:val="28"/>
        </w:rPr>
        <w:t>Доходы бюджета Благодарненского городского округа Ставропольского края формируются в соответствии с бюджетным законодательством Российской Федерации, законодательством РФ о налогах и сборах, законодательством Ставропольского края о налогах и сборах, нормативными правовыми актами Совета депутатов Благодарненского городского округа Ставропольского края о налогах и сборах.</w:t>
      </w:r>
    </w:p>
    <w:p w:rsidR="00D535FE" w:rsidRPr="00561849" w:rsidRDefault="00D535FE" w:rsidP="00D53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1849">
        <w:rPr>
          <w:rFonts w:ascii="Times New Roman" w:hAnsi="Times New Roman"/>
          <w:sz w:val="28"/>
          <w:szCs w:val="28"/>
        </w:rPr>
        <w:t xml:space="preserve">         Доходы бюджета Благодарненского городского округа Ставропольского края </w:t>
      </w:r>
      <w:r w:rsidR="006B620D">
        <w:rPr>
          <w:rFonts w:ascii="Times New Roman" w:hAnsi="Times New Roman"/>
          <w:sz w:val="28"/>
          <w:szCs w:val="28"/>
        </w:rPr>
        <w:t xml:space="preserve">(далее – местный бюджет) </w:t>
      </w:r>
      <w:r w:rsidRPr="00561849">
        <w:rPr>
          <w:rFonts w:ascii="Times New Roman" w:hAnsi="Times New Roman"/>
          <w:sz w:val="28"/>
          <w:szCs w:val="28"/>
        </w:rPr>
        <w:t xml:space="preserve">образуются за счет налоговых и неналоговых доходов и безвозмездных поступлений. </w:t>
      </w:r>
    </w:p>
    <w:p w:rsidR="00D535FE" w:rsidRPr="00561849" w:rsidRDefault="00D535FE" w:rsidP="00D535FE">
      <w:pPr>
        <w:jc w:val="both"/>
        <w:rPr>
          <w:rFonts w:ascii="Times New Roman" w:hAnsi="Times New Roman"/>
          <w:sz w:val="28"/>
          <w:szCs w:val="28"/>
        </w:rPr>
      </w:pPr>
      <w:r w:rsidRPr="00561849">
        <w:rPr>
          <w:rFonts w:ascii="Times New Roman" w:hAnsi="Times New Roman"/>
          <w:sz w:val="28"/>
          <w:szCs w:val="28"/>
        </w:rPr>
        <w:t xml:space="preserve">         Структура доходной части бюджета Благодарненского городского округа Ставропольского края за </w:t>
      </w:r>
      <w:r w:rsidR="00ED64F3">
        <w:rPr>
          <w:rFonts w:ascii="Times New Roman" w:hAnsi="Times New Roman"/>
          <w:sz w:val="28"/>
          <w:szCs w:val="28"/>
        </w:rPr>
        <w:t>9 месяцев</w:t>
      </w:r>
      <w:r w:rsidRPr="00561849">
        <w:rPr>
          <w:rFonts w:ascii="Times New Roman" w:hAnsi="Times New Roman"/>
          <w:sz w:val="28"/>
          <w:szCs w:val="28"/>
        </w:rPr>
        <w:t xml:space="preserve"> 20</w:t>
      </w:r>
      <w:r w:rsidR="00192C69" w:rsidRPr="00561849">
        <w:rPr>
          <w:rFonts w:ascii="Times New Roman" w:hAnsi="Times New Roman"/>
          <w:sz w:val="28"/>
          <w:szCs w:val="28"/>
        </w:rPr>
        <w:t>2</w:t>
      </w:r>
      <w:r w:rsidR="004C2187">
        <w:rPr>
          <w:rFonts w:ascii="Times New Roman" w:hAnsi="Times New Roman"/>
          <w:sz w:val="28"/>
          <w:szCs w:val="28"/>
        </w:rPr>
        <w:t>1</w:t>
      </w:r>
      <w:r w:rsidRPr="00561849">
        <w:rPr>
          <w:rFonts w:ascii="Times New Roman" w:hAnsi="Times New Roman"/>
          <w:sz w:val="28"/>
          <w:szCs w:val="28"/>
        </w:rPr>
        <w:t xml:space="preserve"> года выглядит следующим образом:</w:t>
      </w:r>
    </w:p>
    <w:p w:rsidR="00D535FE" w:rsidRDefault="00D535FE" w:rsidP="00D535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доходной части бюджета Благодарненского городского округа Ставропольского края</w:t>
      </w:r>
    </w:p>
    <w:tbl>
      <w:tblPr>
        <w:tblW w:w="1048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1560"/>
        <w:gridCol w:w="850"/>
        <w:gridCol w:w="1559"/>
        <w:gridCol w:w="850"/>
      </w:tblGrid>
      <w:tr w:rsidR="00ED64F3" w:rsidRPr="00AE5830" w:rsidTr="00AE5830">
        <w:trPr>
          <w:trHeight w:val="2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ind w:left="601" w:hanging="6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вида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исполнение за  9 месяцев 2020 года,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на 2021 год с учетом изменений,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исполнение за   9 месяцев 2021 года, руб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процент исполнения к годовым назначениям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 по сравнению с аналогичным периодом прошлого года (-уменьшение, +увеличение),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удельный вес в общей сумме доходов в 2021  году, %</w:t>
            </w:r>
          </w:p>
        </w:tc>
      </w:tr>
      <w:tr w:rsidR="00ED64F3" w:rsidRPr="00AE5830" w:rsidTr="00AE5830">
        <w:trPr>
          <w:trHeight w:val="8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6733B4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НАЛОГОВЫЕ И НЕНАЛОГОВЫЕ ДОХОДЫ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, в  т. ч: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223</w:t>
            </w:r>
            <w:r w:rsidR="006733B4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747</w:t>
            </w:r>
            <w:r w:rsidR="006733B4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242,52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19463A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353 896 130,51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242</w:t>
            </w:r>
            <w:r w:rsidR="006733B4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607</w:t>
            </w:r>
            <w:r w:rsidR="006733B4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661,90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19463A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6733B4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860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419,38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14,88</w:t>
            </w:r>
          </w:p>
        </w:tc>
      </w:tr>
      <w:tr w:rsidR="00ED64F3" w:rsidRPr="00AE5830" w:rsidTr="00AE5830">
        <w:trPr>
          <w:trHeight w:val="6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567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094,89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149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521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798,05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423,95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-7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457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670,94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6,63</w:t>
            </w:r>
          </w:p>
        </w:tc>
      </w:tr>
      <w:tr w:rsidR="00ED64F3" w:rsidRPr="00AE5830" w:rsidTr="00AE5830">
        <w:trPr>
          <w:trHeight w:val="10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981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506,29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649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095,05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5606A5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667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588,76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1,14</w:t>
            </w:r>
          </w:p>
        </w:tc>
      </w:tr>
      <w:tr w:rsidR="00ED64F3" w:rsidRPr="00AE5830" w:rsidTr="00AE5830">
        <w:trPr>
          <w:trHeight w:val="6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5606A5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НАЛОГИ НА СОВОКУПНЫЙ ДОХОД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582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211,82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739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830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935,58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100,35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5606A5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248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723,76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1,58</w:t>
            </w:r>
          </w:p>
        </w:tc>
      </w:tr>
      <w:tr w:rsidR="00ED64F3" w:rsidRPr="00AE5830" w:rsidTr="00AE5830">
        <w:trPr>
          <w:trHeight w:val="11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5606A5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5606A5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893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723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986,18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97,55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5606A5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723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986,18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0,41</w:t>
            </w:r>
          </w:p>
        </w:tc>
      </w:tr>
      <w:tr w:rsidR="00ED64F3" w:rsidRPr="00AE5830" w:rsidTr="00AE5830">
        <w:trPr>
          <w:trHeight w:val="7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5606A5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893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738,73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832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578,04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88,52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-5061160,69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0,17</w:t>
            </w:r>
          </w:p>
        </w:tc>
      </w:tr>
      <w:tr w:rsidR="00ED64F3" w:rsidRPr="00AE5830" w:rsidTr="00AE5830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5606A5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533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133,08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573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317,95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100,59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5606A5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184,87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0,77</w:t>
            </w:r>
          </w:p>
        </w:tc>
      </w:tr>
      <w:tr w:rsidR="00ED64F3" w:rsidRPr="00AE5830" w:rsidTr="00AE5830">
        <w:trPr>
          <w:trHeight w:val="14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155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340,01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146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701</w:t>
            </w:r>
            <w:r w:rsidR="005606A5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053,41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117,62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5606A5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545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713,40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0,23</w:t>
            </w:r>
          </w:p>
        </w:tc>
      </w:tr>
      <w:tr w:rsidR="00ED64F3" w:rsidRPr="00AE5830" w:rsidTr="00AE5830">
        <w:trPr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5606A5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НАЛОГИ НА ИМУЩЕСТВО, в т.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020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821,98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602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224,36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41,13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7F1D9E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581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402,38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1,69</w:t>
            </w:r>
          </w:p>
        </w:tc>
      </w:tr>
      <w:tr w:rsidR="00ED64F3" w:rsidRPr="00AE5830" w:rsidTr="00AE5830">
        <w:trPr>
          <w:trHeight w:val="5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512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685,17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242,33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16,64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7F1D9E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337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557,16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0,11</w:t>
            </w:r>
          </w:p>
        </w:tc>
      </w:tr>
      <w:tr w:rsidR="00ED64F3" w:rsidRPr="00AE5830" w:rsidTr="00AE5830">
        <w:trPr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508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136,81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751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982,03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45,99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7F1D9E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243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845,22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1,58</w:t>
            </w:r>
          </w:p>
        </w:tc>
      </w:tr>
      <w:tr w:rsidR="00ED64F3" w:rsidRPr="00AE5830" w:rsidTr="00AE5830">
        <w:trPr>
          <w:trHeight w:val="6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030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285,58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939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246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339,11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88,34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7F1D9E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216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053,53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0,32</w:t>
            </w:r>
          </w:p>
        </w:tc>
      </w:tr>
      <w:tr w:rsidR="00ED64F3" w:rsidRPr="00AE5830" w:rsidTr="00AE5830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7F1D9E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НЕНАЛОГОВЫЕ ДОХОДЫ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, в  т. ч: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565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321,96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19463A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80 458 562,46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169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643,85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19463A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7F1D9E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604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321,89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3,51</w:t>
            </w:r>
          </w:p>
        </w:tc>
      </w:tr>
      <w:tr w:rsidR="00ED64F3" w:rsidRPr="00AE5830" w:rsidTr="00AE5830">
        <w:trPr>
          <w:trHeight w:val="16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357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507,62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188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190,34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376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684,49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74,37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7F1D9E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019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176,87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1,92</w:t>
            </w:r>
          </w:p>
        </w:tc>
      </w:tr>
      <w:tr w:rsidR="00ED64F3" w:rsidRPr="00AE5830" w:rsidTr="00AE5830">
        <w:trPr>
          <w:trHeight w:val="8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640,80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745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626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893,87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84,15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0457DC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606</w:t>
            </w:r>
            <w:r w:rsidR="007F1D9E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253,07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0,04</w:t>
            </w:r>
          </w:p>
        </w:tc>
      </w:tr>
      <w:tr w:rsidR="00ED64F3" w:rsidRPr="00AE5830" w:rsidTr="00AE5830">
        <w:trPr>
          <w:trHeight w:val="9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198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435,72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555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568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605,50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-629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830,22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1,08</w:t>
            </w:r>
          </w:p>
        </w:tc>
      </w:tr>
      <w:tr w:rsidR="00ED64F3" w:rsidRPr="00AE5830" w:rsidTr="00AE5830">
        <w:trPr>
          <w:trHeight w:val="9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596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140,89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401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540,12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359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359,20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168,34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-1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236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781,69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0,14</w:t>
            </w:r>
          </w:p>
        </w:tc>
      </w:tr>
      <w:tr w:rsidR="00ED64F3" w:rsidRPr="00AE5830" w:rsidTr="00AE5830"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611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013,04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212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912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502,46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157,72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4E5777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489,42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0,12</w:t>
            </w:r>
          </w:p>
        </w:tc>
      </w:tr>
      <w:tr w:rsidR="00ED64F3" w:rsidRPr="00AE5830" w:rsidTr="00AE5830">
        <w:trPr>
          <w:trHeight w:val="3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781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583,89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355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552,00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325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598,33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76,35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544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014,44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0,20</w:t>
            </w:r>
          </w:p>
        </w:tc>
      </w:tr>
      <w:tr w:rsidR="00ED64F3" w:rsidRPr="00AE5830" w:rsidTr="00AE5830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4E5777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197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877,82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755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478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385,10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387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579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423,85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4E5777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190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418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546,03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85,12</w:t>
            </w:r>
          </w:p>
        </w:tc>
      </w:tr>
      <w:tr w:rsidR="00ED64F3" w:rsidRPr="00AE5830" w:rsidTr="00AE5830">
        <w:trPr>
          <w:trHeight w:val="10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198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362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358,24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755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536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033,22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392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717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752,82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79,33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0457DC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355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394,58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85,43</w:t>
            </w:r>
          </w:p>
        </w:tc>
      </w:tr>
      <w:tr w:rsidR="00ED64F3" w:rsidRPr="00AE5830" w:rsidTr="00AE5830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166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158,55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290,80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759,10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115,97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-4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097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399,45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ED64F3" w:rsidRPr="00AE5830" w:rsidTr="00AE5830">
        <w:trPr>
          <w:trHeight w:val="2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Доходы бюджетов бюджетной системы Российско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  <w:r w:rsidR="004E5777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4E5777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4E5777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4E5777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ED64F3" w:rsidRPr="00AE5830" w:rsidTr="00AE5830">
        <w:trPr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-5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367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638,97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-116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938,92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-5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487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492,07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4692,61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-119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853,10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-0,34</w:t>
            </w:r>
          </w:p>
        </w:tc>
      </w:tr>
      <w:tr w:rsidR="00ED64F3" w:rsidRPr="00AE5830" w:rsidTr="00C3649F">
        <w:trPr>
          <w:trHeight w:val="4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6733B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ДОХОДЫ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908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120,34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374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515,61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630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187</w:t>
            </w:r>
            <w:r w:rsidR="00AE5830"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085,75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77,28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AE5830" w:rsidP="00AE5830">
            <w:pPr>
              <w:spacing w:line="240" w:lineRule="exact"/>
              <w:ind w:left="-114" w:firstLine="11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209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278</w:t>
            </w:r>
            <w:r w:rsidRPr="00AE58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D64F3"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965,41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F3" w:rsidRPr="00ED64F3" w:rsidRDefault="00ED64F3" w:rsidP="00ED64F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4F3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</w:tbl>
    <w:p w:rsidR="006733B4" w:rsidRPr="00AE5830" w:rsidRDefault="006733B4" w:rsidP="001F3334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B91CC7" w:rsidRDefault="001F3334" w:rsidP="001F333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доходов, поступивших в бюджет Благодарненского </w:t>
      </w:r>
      <w:r w:rsidR="005E3ED4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края, за </w:t>
      </w:r>
      <w:r w:rsidR="00F96736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171CE0">
        <w:rPr>
          <w:rFonts w:ascii="Times New Roman" w:hAnsi="Times New Roman"/>
          <w:sz w:val="28"/>
          <w:szCs w:val="28"/>
        </w:rPr>
        <w:t>2</w:t>
      </w:r>
      <w:r w:rsidR="003D24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составила </w:t>
      </w:r>
      <w:r w:rsidR="00F96736">
        <w:rPr>
          <w:rFonts w:ascii="Times New Roman" w:hAnsi="Times New Roman"/>
          <w:sz w:val="28"/>
          <w:szCs w:val="28"/>
        </w:rPr>
        <w:t>1 630 187 085,75</w:t>
      </w:r>
      <w:r>
        <w:rPr>
          <w:rFonts w:ascii="Times New Roman" w:hAnsi="Times New Roman"/>
          <w:sz w:val="28"/>
          <w:szCs w:val="28"/>
        </w:rPr>
        <w:t xml:space="preserve"> руб., по сравнению с аналогичным периодом </w:t>
      </w:r>
      <w:r w:rsidR="0086694A">
        <w:rPr>
          <w:rFonts w:ascii="Times New Roman" w:hAnsi="Times New Roman"/>
          <w:sz w:val="28"/>
          <w:szCs w:val="28"/>
        </w:rPr>
        <w:t>20</w:t>
      </w:r>
      <w:r w:rsidR="003D248F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5E3ED4">
        <w:rPr>
          <w:rFonts w:ascii="Times New Roman" w:hAnsi="Times New Roman"/>
          <w:sz w:val="28"/>
          <w:szCs w:val="28"/>
        </w:rPr>
        <w:t xml:space="preserve">увеличились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96736">
        <w:rPr>
          <w:rFonts w:ascii="Times New Roman" w:hAnsi="Times New Roman"/>
          <w:sz w:val="28"/>
          <w:szCs w:val="28"/>
        </w:rPr>
        <w:t>209 278 965,41</w:t>
      </w:r>
      <w:r>
        <w:rPr>
          <w:rFonts w:ascii="Times New Roman" w:hAnsi="Times New Roman"/>
          <w:sz w:val="28"/>
          <w:szCs w:val="28"/>
        </w:rPr>
        <w:t xml:space="preserve"> руб. или на </w:t>
      </w:r>
      <w:r w:rsidR="00F96736">
        <w:rPr>
          <w:rFonts w:ascii="Times New Roman" w:hAnsi="Times New Roman"/>
          <w:sz w:val="28"/>
          <w:szCs w:val="28"/>
        </w:rPr>
        <w:t>14,73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Наибольший удельный вес в структуре доходной части </w:t>
      </w:r>
      <w:r w:rsidR="005E3ED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0457DC">
        <w:rPr>
          <w:rFonts w:ascii="Times New Roman" w:hAnsi="Times New Roman"/>
          <w:color w:val="000000"/>
          <w:sz w:val="28"/>
          <w:szCs w:val="28"/>
        </w:rPr>
        <w:t>9 месяцев</w:t>
      </w:r>
      <w:r>
        <w:rPr>
          <w:rFonts w:ascii="Times New Roman" w:hAnsi="Times New Roman"/>
          <w:color w:val="000000"/>
          <w:sz w:val="28"/>
          <w:szCs w:val="28"/>
        </w:rPr>
        <w:t xml:space="preserve"> текущего года соста</w:t>
      </w:r>
      <w:r w:rsidR="00B91CC7">
        <w:rPr>
          <w:rFonts w:ascii="Times New Roman" w:hAnsi="Times New Roman"/>
          <w:color w:val="000000"/>
          <w:sz w:val="28"/>
          <w:szCs w:val="28"/>
        </w:rPr>
        <w:t xml:space="preserve">вили безвозмездные поступления, поступившие в сумме </w:t>
      </w:r>
      <w:r w:rsidR="00F96736">
        <w:rPr>
          <w:rFonts w:ascii="Times New Roman" w:hAnsi="Times New Roman"/>
          <w:bCs/>
          <w:color w:val="000000"/>
          <w:sz w:val="28"/>
          <w:szCs w:val="28"/>
        </w:rPr>
        <w:t>1 387 579 423,85</w:t>
      </w:r>
      <w:r w:rsidR="00B91CC7">
        <w:rPr>
          <w:rFonts w:ascii="Times New Roman" w:hAnsi="Times New Roman"/>
          <w:color w:val="000000"/>
          <w:sz w:val="28"/>
          <w:szCs w:val="28"/>
        </w:rPr>
        <w:t xml:space="preserve"> руб.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6736">
        <w:rPr>
          <w:rFonts w:ascii="Times New Roman" w:hAnsi="Times New Roman"/>
          <w:color w:val="000000"/>
          <w:sz w:val="28"/>
          <w:szCs w:val="28"/>
        </w:rPr>
        <w:t>85,12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 от общей суммы доходов, </w:t>
      </w:r>
      <w:r w:rsidR="00B91CC7">
        <w:rPr>
          <w:rFonts w:ascii="Times New Roman" w:hAnsi="Times New Roman"/>
          <w:color w:val="000000"/>
          <w:sz w:val="28"/>
          <w:szCs w:val="28"/>
        </w:rPr>
        <w:t>сумма</w:t>
      </w:r>
      <w:r>
        <w:rPr>
          <w:rFonts w:ascii="Times New Roman" w:hAnsi="Times New Roman"/>
          <w:color w:val="000000"/>
          <w:sz w:val="28"/>
          <w:szCs w:val="28"/>
        </w:rPr>
        <w:t xml:space="preserve"> налоговых доходов составляет </w:t>
      </w:r>
      <w:r w:rsidR="00123C76">
        <w:rPr>
          <w:rFonts w:ascii="Times New Roman" w:hAnsi="Times New Roman"/>
          <w:color w:val="000000"/>
          <w:sz w:val="28"/>
          <w:szCs w:val="28"/>
        </w:rPr>
        <w:t>185 438 018,05</w:t>
      </w:r>
      <w:r w:rsidR="00B91CC7"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123C76">
        <w:rPr>
          <w:rFonts w:ascii="Times New Roman" w:hAnsi="Times New Roman"/>
          <w:color w:val="000000"/>
          <w:sz w:val="28"/>
          <w:szCs w:val="28"/>
        </w:rPr>
        <w:t>11,38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 от общей сум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мы доходов, неналоговые доходы составили </w:t>
      </w:r>
      <w:r w:rsidR="00123C76">
        <w:rPr>
          <w:rFonts w:ascii="Times New Roman" w:hAnsi="Times New Roman"/>
          <w:color w:val="000000"/>
          <w:sz w:val="28"/>
          <w:szCs w:val="28"/>
        </w:rPr>
        <w:t>57 169 643,85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руб.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42AF">
        <w:rPr>
          <w:rFonts w:ascii="Times New Roman" w:hAnsi="Times New Roman"/>
          <w:color w:val="000000"/>
          <w:sz w:val="28"/>
          <w:szCs w:val="28"/>
        </w:rPr>
        <w:t>3,</w:t>
      </w:r>
      <w:r w:rsidR="00123C76">
        <w:rPr>
          <w:rFonts w:ascii="Times New Roman" w:hAnsi="Times New Roman"/>
          <w:color w:val="000000"/>
          <w:sz w:val="28"/>
          <w:szCs w:val="28"/>
        </w:rPr>
        <w:t>51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от общей суммы доходов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9051A" w:rsidRDefault="001F3334" w:rsidP="00A9051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Налоговые и неналоговые доходы </w:t>
      </w:r>
      <w:r w:rsidR="00A9051A">
        <w:rPr>
          <w:rFonts w:ascii="Times New Roman" w:hAnsi="Times New Roman"/>
          <w:color w:val="000000"/>
          <w:sz w:val="28"/>
          <w:szCs w:val="28"/>
        </w:rPr>
        <w:t>по сравнению с аналогичным периодом прошлого года</w:t>
      </w:r>
      <w:r w:rsidR="008D6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FCF">
        <w:rPr>
          <w:rFonts w:ascii="Times New Roman" w:hAnsi="Times New Roman"/>
          <w:color w:val="000000"/>
          <w:sz w:val="28"/>
          <w:szCs w:val="28"/>
        </w:rPr>
        <w:t>у</w:t>
      </w:r>
      <w:r w:rsidR="00724979">
        <w:rPr>
          <w:rFonts w:ascii="Times New Roman" w:hAnsi="Times New Roman"/>
          <w:color w:val="000000"/>
          <w:sz w:val="28"/>
          <w:szCs w:val="28"/>
        </w:rPr>
        <w:t>величились</w:t>
      </w:r>
      <w:r w:rsidR="00584F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0E42E4">
        <w:rPr>
          <w:rFonts w:ascii="Times New Roman" w:hAnsi="Times New Roman"/>
          <w:color w:val="000000"/>
          <w:sz w:val="28"/>
          <w:szCs w:val="28"/>
        </w:rPr>
        <w:t>18 860 419,38</w:t>
      </w:r>
      <w:r w:rsidR="00584FCF">
        <w:rPr>
          <w:rFonts w:ascii="Times New Roman" w:hAnsi="Times New Roman"/>
          <w:color w:val="000000"/>
          <w:sz w:val="28"/>
          <w:szCs w:val="28"/>
        </w:rPr>
        <w:t xml:space="preserve"> руб. или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0E42E4">
        <w:rPr>
          <w:rFonts w:ascii="Times New Roman" w:hAnsi="Times New Roman"/>
          <w:color w:val="000000"/>
          <w:sz w:val="28"/>
          <w:szCs w:val="28"/>
        </w:rPr>
        <w:t>8,43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процента. 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Объем безвозмездных поступлений увеличился на </w:t>
      </w:r>
      <w:r w:rsidR="000E42E4">
        <w:rPr>
          <w:rFonts w:ascii="Times New Roman" w:hAnsi="Times New Roman"/>
          <w:color w:val="000000"/>
          <w:sz w:val="28"/>
          <w:szCs w:val="28"/>
        </w:rPr>
        <w:t>190 418 546,03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0E42E4">
        <w:rPr>
          <w:rFonts w:ascii="Times New Roman" w:hAnsi="Times New Roman"/>
          <w:color w:val="000000"/>
          <w:sz w:val="28"/>
          <w:szCs w:val="28"/>
        </w:rPr>
        <w:t>15,91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процента. </w:t>
      </w:r>
    </w:p>
    <w:p w:rsidR="001F3334" w:rsidRDefault="001F3334" w:rsidP="001F3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Структура налоговых поступлений в бюджет Благодарненского </w:t>
      </w:r>
      <w:r w:rsidR="00871A27" w:rsidRPr="00EF421A">
        <w:rPr>
          <w:rFonts w:ascii="Times New Roman" w:hAnsi="Times New Roman"/>
          <w:sz w:val="28"/>
          <w:szCs w:val="28"/>
        </w:rPr>
        <w:t>городского округа</w:t>
      </w:r>
      <w:r w:rsidRPr="00EF421A">
        <w:rPr>
          <w:rFonts w:ascii="Times New Roman" w:hAnsi="Times New Roman"/>
          <w:sz w:val="28"/>
          <w:szCs w:val="28"/>
        </w:rPr>
        <w:t xml:space="preserve"> Ставропольского края представлена в следующей таблице.</w:t>
      </w:r>
    </w:p>
    <w:p w:rsidR="001E2482" w:rsidRDefault="001E2482" w:rsidP="001F3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93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553"/>
        <w:gridCol w:w="1558"/>
        <w:gridCol w:w="1615"/>
        <w:gridCol w:w="1596"/>
        <w:gridCol w:w="1058"/>
        <w:gridCol w:w="1559"/>
        <w:gridCol w:w="992"/>
      </w:tblGrid>
      <w:tr w:rsidR="005940EF" w:rsidRPr="005940EF" w:rsidTr="005940EF">
        <w:trPr>
          <w:trHeight w:val="6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вида дохода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за  9 месяцев 2020 года, руб.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на 2021 год с учетом изменений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за   9 ме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сяцев 2021 года, руб.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процент исполнения к годовым назначениям на 2021 год,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 по сравнению с аналогичным периодом прошлого года (- уменьшение, + увеличение),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в общей суммы доходов в 2021 году, %</w:t>
            </w:r>
          </w:p>
        </w:tc>
      </w:tr>
      <w:tr w:rsidR="005940EF" w:rsidRPr="005940EF" w:rsidTr="005940EF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40EF" w:rsidRPr="005940EF" w:rsidTr="005940EF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40EF" w:rsidRPr="005940EF" w:rsidTr="005940EF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40EF" w:rsidRPr="005940EF" w:rsidTr="005940EF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40EF" w:rsidRPr="005940EF" w:rsidTr="005940EF">
        <w:trPr>
          <w:trHeight w:val="27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40EF" w:rsidRPr="005940EF" w:rsidTr="005940EF">
        <w:trPr>
          <w:trHeight w:val="62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567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094,89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798,05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423,95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72,30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-7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457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670,94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58,30</w:t>
            </w:r>
          </w:p>
        </w:tc>
      </w:tr>
      <w:tr w:rsidR="005940EF" w:rsidRPr="005940EF" w:rsidTr="00414887">
        <w:trPr>
          <w:trHeight w:val="129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</w:t>
            </w:r>
            <w:r w:rsidR="00414887">
              <w:rPr>
                <w:rFonts w:ascii="Times New Roman" w:hAnsi="Times New Roman"/>
                <w:color w:val="000000"/>
                <w:sz w:val="20"/>
                <w:szCs w:val="20"/>
              </w:rPr>
              <w:t>кцизным товарам (продукции), пр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оизводимым на территории Российской Федерации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981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506,29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649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095,05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E06DD4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  <w:r w:rsidR="00CC6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588,76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10,06</w:t>
            </w:r>
          </w:p>
        </w:tc>
      </w:tr>
      <w:tr w:rsidR="005940EF" w:rsidRPr="005940EF" w:rsidTr="005940EF">
        <w:trPr>
          <w:trHeight w:val="63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414887" w:rsidP="004148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НАЛОГИ НА СОВОКУПНЫЙ ДОХОД</w:t>
            </w:r>
            <w:r w:rsidR="005940EF"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в том числе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  <w:r w:rsidR="00CC6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582</w:t>
            </w:r>
            <w:r w:rsidR="00CC6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211,82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  <w:r w:rsidR="00CC6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739</w:t>
            </w:r>
            <w:r w:rsidR="00CC6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  <w:r w:rsidR="00CC6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830</w:t>
            </w:r>
            <w:r w:rsidR="00CC6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935,58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E06DD4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  <w:r w:rsidR="005940EF"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="00CC6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</w:t>
            </w:r>
            <w:r w:rsidR="00CC6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723,76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13,93</w:t>
            </w:r>
          </w:p>
        </w:tc>
      </w:tr>
      <w:tr w:rsidR="005940EF" w:rsidRPr="005940EF" w:rsidTr="00414887">
        <w:trPr>
          <w:trHeight w:val="269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940EF" w:rsidRPr="005940EF" w:rsidTr="005940EF">
        <w:trPr>
          <w:trHeight w:val="126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414887" w:rsidP="00414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алог, взимаемый в связи с применением  упрощенной системы налогообл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893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723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986,18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97,55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E06DD4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723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986,18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3,63</w:t>
            </w:r>
          </w:p>
        </w:tc>
      </w:tr>
      <w:tr w:rsidR="005940EF" w:rsidRPr="005940EF" w:rsidTr="00E06DD4">
        <w:trPr>
          <w:trHeight w:val="26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EF" w:rsidRPr="005940EF" w:rsidRDefault="005940EF" w:rsidP="00594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940EF" w:rsidRPr="005940EF" w:rsidTr="00414887">
        <w:trPr>
          <w:trHeight w:val="8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414887" w:rsidP="00594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893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738,73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832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578,04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88,52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-5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061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160,69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1,53</w:t>
            </w:r>
          </w:p>
        </w:tc>
      </w:tr>
      <w:tr w:rsidR="005940EF" w:rsidRPr="005940EF" w:rsidTr="00414887">
        <w:trPr>
          <w:trHeight w:val="6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414887" w:rsidP="00414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диный сельскохозяйственный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533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133,08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573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317,95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100,59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E06DD4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184,87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6,78</w:t>
            </w:r>
          </w:p>
        </w:tc>
      </w:tr>
      <w:tr w:rsidR="005940EF" w:rsidRPr="005940EF" w:rsidTr="00414887">
        <w:trPr>
          <w:trHeight w:val="70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414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 патентной системы налогообл</w:t>
            </w:r>
            <w:r w:rsidR="00414887">
              <w:rPr>
                <w:rFonts w:ascii="Times New Roman" w:hAnsi="Times New Roman"/>
                <w:color w:val="000000"/>
                <w:sz w:val="20"/>
                <w:szCs w:val="20"/>
              </w:rPr>
              <w:t>ожения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340,01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701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053,41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117,62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E06DD4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545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713,40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5940EF" w:rsidRPr="005940EF" w:rsidTr="005940EF">
        <w:trPr>
          <w:trHeight w:val="31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CC69FD" w:rsidP="005940E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НАЛОГИ НА ИМУЩЕСТВО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в т. ч.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020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821,98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602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224,36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E06DD4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  <w:r w:rsidR="005940EF"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581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14,88</w:t>
            </w:r>
          </w:p>
        </w:tc>
      </w:tr>
      <w:tr w:rsidR="005940EF" w:rsidRPr="005940EF" w:rsidTr="005940EF">
        <w:trPr>
          <w:trHeight w:val="6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512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685,17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242,33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E06DD4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557,16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5940EF" w:rsidRPr="005940EF" w:rsidTr="005940EF">
        <w:trPr>
          <w:trHeight w:val="31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136,81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020,00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751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982,03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45,99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E06DD4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  <w:r w:rsidR="00FA3A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845,22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color w:val="000000"/>
                <w:sz w:val="20"/>
                <w:szCs w:val="20"/>
              </w:rPr>
              <w:t>13,89</w:t>
            </w:r>
          </w:p>
        </w:tc>
      </w:tr>
      <w:tr w:rsidR="005940EF" w:rsidRPr="005940EF" w:rsidTr="005940EF">
        <w:trPr>
          <w:trHeight w:val="6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030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285,58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939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246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339,11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E06DD4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  <w:r w:rsidR="005940EF"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216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2,83</w:t>
            </w:r>
          </w:p>
        </w:tc>
      </w:tr>
      <w:tr w:rsidR="005940EF" w:rsidRPr="005940EF" w:rsidTr="005940EF">
        <w:trPr>
          <w:trHeight w:val="33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C3649F">
            <w:pPr>
              <w:spacing w:after="0" w:line="240" w:lineRule="auto"/>
              <w:ind w:hanging="25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</w:t>
            </w:r>
            <w:r w:rsidR="00C3649F"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  <w:r w:rsidR="00C3649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178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181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920,56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273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437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568,05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185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438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018,05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E06DD4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  <w:r w:rsidR="005940EF"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256</w:t>
            </w:r>
            <w:r w:rsidR="00FA3A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5940EF"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EF" w:rsidRPr="005940EF" w:rsidRDefault="005940EF" w:rsidP="005940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40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5940EF" w:rsidRPr="00EF421A" w:rsidRDefault="005940EF" w:rsidP="001F3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1CC7" w:rsidRDefault="00B91CC7" w:rsidP="00B91C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     </w:t>
      </w:r>
      <w:r w:rsidRPr="0070449E">
        <w:rPr>
          <w:rFonts w:ascii="Times New Roman" w:hAnsi="Times New Roman"/>
          <w:sz w:val="28"/>
          <w:szCs w:val="28"/>
        </w:rPr>
        <w:t xml:space="preserve">Налоговые доходы за </w:t>
      </w:r>
      <w:r w:rsidR="00E06DD4">
        <w:rPr>
          <w:rFonts w:ascii="Times New Roman" w:hAnsi="Times New Roman"/>
          <w:sz w:val="28"/>
          <w:szCs w:val="28"/>
        </w:rPr>
        <w:t>9 месяцев</w:t>
      </w:r>
      <w:r w:rsidRPr="00EF421A">
        <w:rPr>
          <w:rFonts w:ascii="Times New Roman" w:hAnsi="Times New Roman"/>
          <w:sz w:val="28"/>
          <w:szCs w:val="28"/>
        </w:rPr>
        <w:t xml:space="preserve"> 20</w:t>
      </w:r>
      <w:r w:rsidR="00021AB8" w:rsidRPr="00EF421A">
        <w:rPr>
          <w:rFonts w:ascii="Times New Roman" w:hAnsi="Times New Roman"/>
          <w:sz w:val="28"/>
          <w:szCs w:val="28"/>
        </w:rPr>
        <w:t>2</w:t>
      </w:r>
      <w:r w:rsidR="0070449E">
        <w:rPr>
          <w:rFonts w:ascii="Times New Roman" w:hAnsi="Times New Roman"/>
          <w:sz w:val="28"/>
          <w:szCs w:val="28"/>
        </w:rPr>
        <w:t>1</w:t>
      </w:r>
      <w:r w:rsidRPr="00EF421A">
        <w:rPr>
          <w:rFonts w:ascii="Times New Roman" w:hAnsi="Times New Roman"/>
          <w:sz w:val="28"/>
          <w:szCs w:val="28"/>
        </w:rPr>
        <w:t xml:space="preserve"> года составили </w:t>
      </w:r>
      <w:r w:rsidR="00E06DD4">
        <w:rPr>
          <w:rFonts w:ascii="Times New Roman" w:hAnsi="Times New Roman"/>
          <w:sz w:val="28"/>
          <w:szCs w:val="28"/>
        </w:rPr>
        <w:t>185 438 018,05</w:t>
      </w:r>
      <w:r w:rsidRPr="00EF421A">
        <w:rPr>
          <w:rFonts w:ascii="Times New Roman" w:hAnsi="Times New Roman"/>
          <w:sz w:val="28"/>
          <w:szCs w:val="28"/>
        </w:rPr>
        <w:t xml:space="preserve"> руб.</w:t>
      </w:r>
      <w:r w:rsidR="00C608AB" w:rsidRPr="00EF421A">
        <w:rPr>
          <w:rFonts w:ascii="Times New Roman" w:hAnsi="Times New Roman"/>
          <w:sz w:val="28"/>
          <w:szCs w:val="28"/>
        </w:rPr>
        <w:t xml:space="preserve"> или </w:t>
      </w:r>
      <w:r w:rsidR="00E06DD4">
        <w:rPr>
          <w:rFonts w:ascii="Times New Roman" w:hAnsi="Times New Roman"/>
          <w:sz w:val="28"/>
          <w:szCs w:val="28"/>
        </w:rPr>
        <w:t>67,82</w:t>
      </w:r>
      <w:r w:rsidR="00C608AB" w:rsidRPr="00EF421A">
        <w:rPr>
          <w:rFonts w:ascii="Times New Roman" w:hAnsi="Times New Roman"/>
          <w:sz w:val="28"/>
          <w:szCs w:val="28"/>
        </w:rPr>
        <w:t xml:space="preserve"> процента к утвержденным годовым </w:t>
      </w:r>
      <w:r w:rsidR="002C1595">
        <w:rPr>
          <w:rFonts w:ascii="Times New Roman" w:hAnsi="Times New Roman"/>
          <w:sz w:val="28"/>
          <w:szCs w:val="28"/>
        </w:rPr>
        <w:t xml:space="preserve">плановым </w:t>
      </w:r>
      <w:r w:rsidR="00C608AB" w:rsidRPr="00EF421A">
        <w:rPr>
          <w:rFonts w:ascii="Times New Roman" w:hAnsi="Times New Roman"/>
          <w:sz w:val="28"/>
          <w:szCs w:val="28"/>
        </w:rPr>
        <w:t>назначениям.</w:t>
      </w:r>
      <w:r w:rsidRPr="00EF421A">
        <w:rPr>
          <w:rFonts w:ascii="Times New Roman" w:hAnsi="Times New Roman"/>
          <w:sz w:val="28"/>
          <w:szCs w:val="28"/>
        </w:rPr>
        <w:t xml:space="preserve"> В сравнении с аналогичным периодом 20</w:t>
      </w:r>
      <w:r w:rsidR="0070449E">
        <w:rPr>
          <w:rFonts w:ascii="Times New Roman" w:hAnsi="Times New Roman"/>
          <w:sz w:val="28"/>
          <w:szCs w:val="28"/>
        </w:rPr>
        <w:t>20</w:t>
      </w:r>
      <w:r w:rsidRPr="00EF421A">
        <w:rPr>
          <w:rFonts w:ascii="Times New Roman" w:hAnsi="Times New Roman"/>
          <w:sz w:val="28"/>
          <w:szCs w:val="28"/>
        </w:rPr>
        <w:t xml:space="preserve"> года поступление налоговых доходов </w:t>
      </w:r>
      <w:r w:rsidR="00E026BE">
        <w:rPr>
          <w:rFonts w:ascii="Times New Roman" w:hAnsi="Times New Roman"/>
          <w:sz w:val="28"/>
          <w:szCs w:val="28"/>
        </w:rPr>
        <w:t>у</w:t>
      </w:r>
      <w:r w:rsidR="0070449E">
        <w:rPr>
          <w:rFonts w:ascii="Times New Roman" w:hAnsi="Times New Roman"/>
          <w:sz w:val="28"/>
          <w:szCs w:val="28"/>
        </w:rPr>
        <w:t>величились</w:t>
      </w:r>
      <w:r w:rsidRPr="00EF421A">
        <w:rPr>
          <w:rFonts w:ascii="Times New Roman" w:hAnsi="Times New Roman"/>
          <w:sz w:val="28"/>
          <w:szCs w:val="28"/>
        </w:rPr>
        <w:t xml:space="preserve"> на </w:t>
      </w:r>
      <w:r w:rsidR="00E06DD4">
        <w:rPr>
          <w:rFonts w:ascii="Times New Roman" w:hAnsi="Times New Roman"/>
          <w:sz w:val="28"/>
          <w:szCs w:val="28"/>
        </w:rPr>
        <w:t>7 256 097,49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E06DD4">
        <w:rPr>
          <w:rFonts w:ascii="Times New Roman" w:hAnsi="Times New Roman"/>
          <w:sz w:val="28"/>
          <w:szCs w:val="28"/>
        </w:rPr>
        <w:t>4,07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1F3334" w:rsidRPr="00EF421A" w:rsidRDefault="001F3334" w:rsidP="001F3334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Основным источником налоговых поступлений в </w:t>
      </w:r>
      <w:r w:rsidR="00E903F9" w:rsidRPr="00EF421A">
        <w:rPr>
          <w:rFonts w:ascii="Times New Roman" w:hAnsi="Times New Roman"/>
          <w:sz w:val="28"/>
          <w:szCs w:val="28"/>
        </w:rPr>
        <w:t>местном</w:t>
      </w:r>
      <w:r w:rsidRPr="00EF421A">
        <w:rPr>
          <w:rFonts w:ascii="Times New Roman" w:hAnsi="Times New Roman"/>
          <w:sz w:val="28"/>
          <w:szCs w:val="28"/>
        </w:rPr>
        <w:t xml:space="preserve"> бюджете </w:t>
      </w:r>
      <w:r w:rsidR="00E903F9" w:rsidRPr="00EF421A">
        <w:rPr>
          <w:rFonts w:ascii="Times New Roman" w:hAnsi="Times New Roman"/>
          <w:sz w:val="28"/>
          <w:szCs w:val="28"/>
        </w:rPr>
        <w:t>является</w:t>
      </w:r>
      <w:r w:rsidRPr="00EF421A">
        <w:rPr>
          <w:rFonts w:ascii="Times New Roman" w:hAnsi="Times New Roman"/>
          <w:sz w:val="28"/>
          <w:szCs w:val="28"/>
        </w:rPr>
        <w:t xml:space="preserve"> налог на доходы физических лиц и составляет </w:t>
      </w:r>
      <w:r w:rsidR="0056186C">
        <w:rPr>
          <w:rFonts w:ascii="Times New Roman" w:hAnsi="Times New Roman"/>
          <w:sz w:val="28"/>
          <w:szCs w:val="28"/>
        </w:rPr>
        <w:t>58,30</w:t>
      </w:r>
      <w:r w:rsidRPr="00EF421A">
        <w:rPr>
          <w:rFonts w:ascii="Times New Roman" w:hAnsi="Times New Roman"/>
          <w:sz w:val="28"/>
          <w:szCs w:val="28"/>
        </w:rPr>
        <w:t xml:space="preserve"> процента от общей суммы налоговых доходов.</w:t>
      </w:r>
      <w:r w:rsidRPr="00EF421A">
        <w:rPr>
          <w:rFonts w:ascii="Times New Roman" w:hAnsi="Times New Roman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 xml:space="preserve">Фактическое </w:t>
      </w:r>
      <w:r w:rsidR="00331CBB" w:rsidRPr="00EF421A">
        <w:rPr>
          <w:rFonts w:ascii="Times New Roman" w:hAnsi="Times New Roman"/>
          <w:sz w:val="28"/>
          <w:szCs w:val="28"/>
        </w:rPr>
        <w:t xml:space="preserve">поступление </w:t>
      </w:r>
      <w:r w:rsidRPr="00EF421A">
        <w:rPr>
          <w:rFonts w:ascii="Times New Roman" w:hAnsi="Times New Roman"/>
          <w:sz w:val="28"/>
          <w:szCs w:val="28"/>
        </w:rPr>
        <w:t xml:space="preserve">по данному виду налога </w:t>
      </w:r>
      <w:r w:rsidR="00331CBB" w:rsidRPr="00EF421A">
        <w:rPr>
          <w:rFonts w:ascii="Times New Roman" w:hAnsi="Times New Roman"/>
          <w:sz w:val="28"/>
          <w:szCs w:val="28"/>
        </w:rPr>
        <w:t xml:space="preserve">составило </w:t>
      </w:r>
      <w:r w:rsidR="0056186C">
        <w:rPr>
          <w:rFonts w:ascii="Times New Roman" w:hAnsi="Times New Roman"/>
          <w:sz w:val="28"/>
          <w:szCs w:val="28"/>
        </w:rPr>
        <w:t>108 109 423,95</w:t>
      </w:r>
      <w:r w:rsidR="00331CBB"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56186C">
        <w:rPr>
          <w:rFonts w:ascii="Times New Roman" w:hAnsi="Times New Roman"/>
          <w:sz w:val="28"/>
          <w:szCs w:val="28"/>
        </w:rPr>
        <w:t>72,30</w:t>
      </w:r>
      <w:r w:rsidR="00C608AB" w:rsidRPr="00EF421A">
        <w:rPr>
          <w:rFonts w:ascii="Times New Roman" w:hAnsi="Times New Roman"/>
          <w:sz w:val="28"/>
          <w:szCs w:val="28"/>
        </w:rPr>
        <w:t xml:space="preserve"> процента </w:t>
      </w:r>
      <w:r w:rsidRPr="00EF421A">
        <w:rPr>
          <w:rFonts w:ascii="Times New Roman" w:hAnsi="Times New Roman"/>
          <w:sz w:val="28"/>
          <w:szCs w:val="28"/>
        </w:rPr>
        <w:t>к утвержденны</w:t>
      </w:r>
      <w:r w:rsidR="00C608AB" w:rsidRPr="00EF421A">
        <w:rPr>
          <w:rFonts w:ascii="Times New Roman" w:hAnsi="Times New Roman"/>
          <w:sz w:val="28"/>
          <w:szCs w:val="28"/>
        </w:rPr>
        <w:t xml:space="preserve">м годовым </w:t>
      </w:r>
      <w:r w:rsidR="001B2E01">
        <w:rPr>
          <w:rFonts w:ascii="Times New Roman" w:hAnsi="Times New Roman"/>
          <w:sz w:val="28"/>
          <w:szCs w:val="28"/>
        </w:rPr>
        <w:t>плановым назначениям</w:t>
      </w:r>
      <w:r w:rsidRPr="00EF421A">
        <w:rPr>
          <w:rFonts w:ascii="Times New Roman" w:hAnsi="Times New Roman"/>
          <w:sz w:val="28"/>
          <w:szCs w:val="28"/>
        </w:rPr>
        <w:t>. По сравнению с ана</w:t>
      </w:r>
      <w:r w:rsidR="00BA5673">
        <w:rPr>
          <w:rFonts w:ascii="Times New Roman" w:hAnsi="Times New Roman"/>
          <w:sz w:val="28"/>
          <w:szCs w:val="28"/>
        </w:rPr>
        <w:t>логичным периодом прошлого года</w:t>
      </w:r>
      <w:r w:rsidR="00D250E0" w:rsidRPr="00EF421A">
        <w:rPr>
          <w:rFonts w:ascii="Times New Roman" w:hAnsi="Times New Roman"/>
          <w:sz w:val="28"/>
          <w:szCs w:val="28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 xml:space="preserve">сумма налога на доходы физических лиц   </w:t>
      </w:r>
      <w:r w:rsidR="00E026BE">
        <w:rPr>
          <w:rFonts w:ascii="Times New Roman" w:hAnsi="Times New Roman"/>
          <w:sz w:val="28"/>
          <w:szCs w:val="28"/>
        </w:rPr>
        <w:t>уменьшилась</w:t>
      </w:r>
      <w:r w:rsidRPr="00EF421A">
        <w:rPr>
          <w:rFonts w:ascii="Times New Roman" w:hAnsi="Times New Roman"/>
          <w:sz w:val="28"/>
          <w:szCs w:val="28"/>
        </w:rPr>
        <w:t xml:space="preserve"> на </w:t>
      </w:r>
      <w:r w:rsidR="0056186C">
        <w:rPr>
          <w:rFonts w:ascii="Times New Roman" w:hAnsi="Times New Roman"/>
          <w:sz w:val="28"/>
          <w:szCs w:val="28"/>
        </w:rPr>
        <w:t>7 457 670,94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BA5673">
        <w:rPr>
          <w:rFonts w:ascii="Times New Roman" w:hAnsi="Times New Roman"/>
          <w:sz w:val="28"/>
          <w:szCs w:val="28"/>
        </w:rPr>
        <w:t>6,45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435F22" w:rsidRPr="00EF421A" w:rsidRDefault="001F3334" w:rsidP="001F33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F437DC" w:rsidRPr="00EF421A">
        <w:rPr>
          <w:rFonts w:ascii="Times New Roman" w:hAnsi="Times New Roman"/>
          <w:bCs/>
          <w:sz w:val="28"/>
          <w:szCs w:val="28"/>
        </w:rPr>
        <w:t>Акцизы по подакцизным товарам (продукции), производимым на территории Российской Федерации,</w:t>
      </w:r>
      <w:r w:rsidRPr="00EF421A">
        <w:rPr>
          <w:rFonts w:ascii="Times New Roman" w:hAnsi="Times New Roman"/>
          <w:sz w:val="28"/>
          <w:szCs w:val="28"/>
        </w:rPr>
        <w:t xml:space="preserve"> в структуре налоговых поступлений составляют </w:t>
      </w:r>
      <w:r w:rsidR="00D73CF0">
        <w:rPr>
          <w:rFonts w:ascii="Times New Roman" w:hAnsi="Times New Roman"/>
          <w:sz w:val="28"/>
          <w:szCs w:val="28"/>
        </w:rPr>
        <w:t>10,</w:t>
      </w:r>
      <w:r w:rsidR="00BA5673">
        <w:rPr>
          <w:rFonts w:ascii="Times New Roman" w:hAnsi="Times New Roman"/>
          <w:sz w:val="28"/>
          <w:szCs w:val="28"/>
        </w:rPr>
        <w:t>06</w:t>
      </w:r>
      <w:r w:rsidRPr="00EF421A">
        <w:rPr>
          <w:rFonts w:ascii="Times New Roman" w:hAnsi="Times New Roman"/>
          <w:sz w:val="28"/>
          <w:szCs w:val="28"/>
        </w:rPr>
        <w:t xml:space="preserve"> процента. </w:t>
      </w:r>
      <w:r w:rsidR="0065227A" w:rsidRPr="00EF421A">
        <w:rPr>
          <w:rFonts w:ascii="Times New Roman" w:hAnsi="Times New Roman"/>
          <w:sz w:val="28"/>
          <w:szCs w:val="28"/>
        </w:rPr>
        <w:t xml:space="preserve">Сумма поступлений по указанному виду дохода составляет </w:t>
      </w:r>
      <w:r w:rsidR="00BA5673">
        <w:rPr>
          <w:rFonts w:ascii="Times New Roman" w:hAnsi="Times New Roman"/>
          <w:sz w:val="28"/>
          <w:szCs w:val="28"/>
        </w:rPr>
        <w:t>18 649 095,05</w:t>
      </w:r>
      <w:r w:rsidR="00F437DC"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BA5673">
        <w:rPr>
          <w:rFonts w:ascii="Times New Roman" w:hAnsi="Times New Roman"/>
          <w:sz w:val="28"/>
          <w:szCs w:val="28"/>
        </w:rPr>
        <w:t xml:space="preserve">74,24 </w:t>
      </w:r>
      <w:r w:rsidR="00435F22" w:rsidRPr="00EF421A">
        <w:rPr>
          <w:rFonts w:ascii="Times New Roman" w:hAnsi="Times New Roman"/>
          <w:sz w:val="28"/>
          <w:szCs w:val="28"/>
        </w:rPr>
        <w:t>процента</w:t>
      </w:r>
      <w:r w:rsidRPr="00EF421A">
        <w:rPr>
          <w:rFonts w:ascii="Times New Roman" w:hAnsi="Times New Roman"/>
          <w:sz w:val="28"/>
          <w:szCs w:val="28"/>
        </w:rPr>
        <w:t xml:space="preserve"> к годовым</w:t>
      </w:r>
      <w:r w:rsidR="00435F22" w:rsidRPr="00EF421A">
        <w:rPr>
          <w:rFonts w:ascii="Times New Roman" w:hAnsi="Times New Roman"/>
          <w:sz w:val="28"/>
          <w:szCs w:val="28"/>
        </w:rPr>
        <w:t xml:space="preserve"> плановым назначениям</w:t>
      </w:r>
      <w:r w:rsidRPr="00EF421A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 наблюдается </w:t>
      </w:r>
      <w:r w:rsidR="00D73CF0">
        <w:rPr>
          <w:rFonts w:ascii="Times New Roman" w:hAnsi="Times New Roman"/>
          <w:sz w:val="28"/>
          <w:szCs w:val="28"/>
        </w:rPr>
        <w:t>увеличение</w:t>
      </w:r>
      <w:r w:rsidRPr="00EF421A">
        <w:rPr>
          <w:rFonts w:ascii="Times New Roman" w:hAnsi="Times New Roman"/>
          <w:sz w:val="28"/>
          <w:szCs w:val="28"/>
        </w:rPr>
        <w:t xml:space="preserve"> объема поступлений</w:t>
      </w:r>
      <w:r w:rsidR="00F437DC" w:rsidRPr="00EF421A">
        <w:rPr>
          <w:rFonts w:ascii="Times New Roman" w:hAnsi="Times New Roman"/>
          <w:sz w:val="28"/>
          <w:szCs w:val="28"/>
        </w:rPr>
        <w:t xml:space="preserve"> по</w:t>
      </w:r>
      <w:r w:rsidRPr="00EF421A">
        <w:rPr>
          <w:rFonts w:ascii="Times New Roman" w:hAnsi="Times New Roman"/>
          <w:sz w:val="28"/>
          <w:szCs w:val="28"/>
        </w:rPr>
        <w:t xml:space="preserve"> </w:t>
      </w:r>
      <w:r w:rsidR="00F437DC" w:rsidRPr="00EF421A">
        <w:rPr>
          <w:rFonts w:ascii="Times New Roman" w:hAnsi="Times New Roman"/>
          <w:bCs/>
          <w:sz w:val="28"/>
          <w:szCs w:val="28"/>
        </w:rPr>
        <w:t>акцизам по подакцизным товарам (продукции), производимым на территории Российской Федерации</w:t>
      </w:r>
      <w:r w:rsidR="00F437DC" w:rsidRPr="00EF421A">
        <w:rPr>
          <w:rFonts w:ascii="Times New Roman" w:hAnsi="Times New Roman"/>
          <w:sz w:val="28"/>
          <w:szCs w:val="28"/>
        </w:rPr>
        <w:t xml:space="preserve">, </w:t>
      </w:r>
      <w:r w:rsidRPr="00EF421A">
        <w:rPr>
          <w:rFonts w:ascii="Times New Roman" w:hAnsi="Times New Roman"/>
          <w:sz w:val="28"/>
          <w:szCs w:val="28"/>
        </w:rPr>
        <w:t>на</w:t>
      </w:r>
      <w:r w:rsidR="00F437DC" w:rsidRPr="00EF421A">
        <w:rPr>
          <w:rFonts w:ascii="Times New Roman" w:hAnsi="Times New Roman"/>
          <w:sz w:val="28"/>
          <w:szCs w:val="28"/>
        </w:rPr>
        <w:t xml:space="preserve"> сумму</w:t>
      </w:r>
      <w:r w:rsidRPr="00EF421A">
        <w:rPr>
          <w:rFonts w:ascii="Times New Roman" w:hAnsi="Times New Roman"/>
          <w:sz w:val="28"/>
          <w:szCs w:val="28"/>
        </w:rPr>
        <w:t xml:space="preserve"> </w:t>
      </w:r>
      <w:r w:rsidR="00BA5673">
        <w:rPr>
          <w:rFonts w:ascii="Times New Roman" w:hAnsi="Times New Roman"/>
          <w:sz w:val="28"/>
          <w:szCs w:val="28"/>
        </w:rPr>
        <w:t>3 667 588,76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BA5673">
        <w:rPr>
          <w:rFonts w:ascii="Times New Roman" w:hAnsi="Times New Roman"/>
          <w:sz w:val="28"/>
          <w:szCs w:val="28"/>
        </w:rPr>
        <w:t>24,48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F437DC" w:rsidRPr="00EF421A" w:rsidRDefault="00F437DC" w:rsidP="00F437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ab/>
      </w:r>
      <w:r w:rsidRPr="00EF421A">
        <w:rPr>
          <w:rFonts w:ascii="Times New Roman" w:hAnsi="Times New Roman"/>
          <w:bCs/>
          <w:sz w:val="28"/>
          <w:szCs w:val="28"/>
        </w:rPr>
        <w:t>Единый налог на вмененный доход для отдельных видов деятельности</w:t>
      </w:r>
      <w:r w:rsidRPr="00EF421A">
        <w:rPr>
          <w:rFonts w:ascii="Times New Roman" w:hAnsi="Times New Roman"/>
          <w:sz w:val="28"/>
          <w:szCs w:val="28"/>
        </w:rPr>
        <w:t xml:space="preserve"> в структуре налоговых поступлений составля</w:t>
      </w:r>
      <w:r w:rsidR="00943BD7">
        <w:rPr>
          <w:rFonts w:ascii="Times New Roman" w:hAnsi="Times New Roman"/>
          <w:sz w:val="28"/>
          <w:szCs w:val="28"/>
        </w:rPr>
        <w:t>е</w:t>
      </w:r>
      <w:r w:rsidRPr="00EF421A">
        <w:rPr>
          <w:rFonts w:ascii="Times New Roman" w:hAnsi="Times New Roman"/>
          <w:sz w:val="28"/>
          <w:szCs w:val="28"/>
        </w:rPr>
        <w:t xml:space="preserve">т </w:t>
      </w:r>
      <w:r w:rsidR="003218D7">
        <w:rPr>
          <w:rFonts w:ascii="Times New Roman" w:hAnsi="Times New Roman"/>
          <w:sz w:val="28"/>
          <w:szCs w:val="28"/>
        </w:rPr>
        <w:t>1,53</w:t>
      </w:r>
      <w:r w:rsidRPr="00EF421A">
        <w:rPr>
          <w:rFonts w:ascii="Times New Roman" w:hAnsi="Times New Roman"/>
          <w:sz w:val="28"/>
          <w:szCs w:val="28"/>
        </w:rPr>
        <w:t xml:space="preserve"> процента. Сумма поступлений по указанному виду дохода составляет </w:t>
      </w:r>
      <w:r w:rsidR="003218D7">
        <w:rPr>
          <w:rFonts w:ascii="Times New Roman" w:hAnsi="Times New Roman"/>
          <w:sz w:val="28"/>
          <w:szCs w:val="28"/>
        </w:rPr>
        <w:t>2 832 578,04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3218D7">
        <w:rPr>
          <w:rFonts w:ascii="Times New Roman" w:hAnsi="Times New Roman"/>
          <w:sz w:val="28"/>
          <w:szCs w:val="28"/>
        </w:rPr>
        <w:t>88,52</w:t>
      </w:r>
      <w:r w:rsidRPr="00EF421A">
        <w:rPr>
          <w:rFonts w:ascii="Times New Roman" w:hAnsi="Times New Roman"/>
          <w:sz w:val="28"/>
          <w:szCs w:val="28"/>
        </w:rPr>
        <w:t xml:space="preserve"> процента к годовым плановым назначениям. По сравнению с аналогичным периодом прошлого года наблюдается </w:t>
      </w:r>
      <w:r w:rsidR="005D013D">
        <w:rPr>
          <w:rFonts w:ascii="Times New Roman" w:hAnsi="Times New Roman"/>
          <w:sz w:val="28"/>
          <w:szCs w:val="28"/>
        </w:rPr>
        <w:t>снижение</w:t>
      </w:r>
      <w:r w:rsidRPr="00EF421A">
        <w:rPr>
          <w:rFonts w:ascii="Times New Roman" w:hAnsi="Times New Roman"/>
          <w:sz w:val="28"/>
          <w:szCs w:val="28"/>
        </w:rPr>
        <w:t xml:space="preserve"> объема поступлений по </w:t>
      </w:r>
      <w:r w:rsidRPr="00EF421A">
        <w:rPr>
          <w:rFonts w:ascii="Times New Roman" w:hAnsi="Times New Roman"/>
          <w:bCs/>
          <w:sz w:val="28"/>
          <w:szCs w:val="28"/>
        </w:rPr>
        <w:t>единому налогу на вмененный доход для отдельных видов деятельности</w:t>
      </w:r>
      <w:r w:rsidRPr="00EF421A">
        <w:rPr>
          <w:rFonts w:ascii="Times New Roman" w:hAnsi="Times New Roman"/>
          <w:sz w:val="28"/>
          <w:szCs w:val="28"/>
        </w:rPr>
        <w:t xml:space="preserve"> на сумму </w:t>
      </w:r>
      <w:r w:rsidR="003218D7">
        <w:rPr>
          <w:rFonts w:ascii="Times New Roman" w:hAnsi="Times New Roman"/>
          <w:sz w:val="28"/>
          <w:szCs w:val="28"/>
        </w:rPr>
        <w:t>5 061 160,69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BA62EC">
        <w:rPr>
          <w:rFonts w:ascii="Times New Roman" w:hAnsi="Times New Roman"/>
          <w:sz w:val="28"/>
          <w:szCs w:val="28"/>
        </w:rPr>
        <w:t>64,12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F437DC" w:rsidRPr="00EF421A" w:rsidRDefault="00F437DC" w:rsidP="00F437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ab/>
        <w:t>Единый сельскохозяйственный налог в структуре налоговых поступлений составля</w:t>
      </w:r>
      <w:r w:rsidR="00943BD7">
        <w:rPr>
          <w:rFonts w:ascii="Times New Roman" w:hAnsi="Times New Roman"/>
          <w:sz w:val="28"/>
          <w:szCs w:val="28"/>
        </w:rPr>
        <w:t>е</w:t>
      </w:r>
      <w:r w:rsidRPr="00EF421A">
        <w:rPr>
          <w:rFonts w:ascii="Times New Roman" w:hAnsi="Times New Roman"/>
          <w:sz w:val="28"/>
          <w:szCs w:val="28"/>
        </w:rPr>
        <w:t xml:space="preserve">т </w:t>
      </w:r>
      <w:r w:rsidR="00D73CF0">
        <w:rPr>
          <w:rFonts w:ascii="Times New Roman" w:hAnsi="Times New Roman"/>
          <w:sz w:val="28"/>
          <w:szCs w:val="28"/>
        </w:rPr>
        <w:t>6,</w:t>
      </w:r>
      <w:r w:rsidR="00BA62EC">
        <w:rPr>
          <w:rFonts w:ascii="Times New Roman" w:hAnsi="Times New Roman"/>
          <w:sz w:val="28"/>
          <w:szCs w:val="28"/>
        </w:rPr>
        <w:t>7</w:t>
      </w:r>
      <w:r w:rsidR="00D73CF0">
        <w:rPr>
          <w:rFonts w:ascii="Times New Roman" w:hAnsi="Times New Roman"/>
          <w:sz w:val="28"/>
          <w:szCs w:val="28"/>
        </w:rPr>
        <w:t>8</w:t>
      </w:r>
      <w:r w:rsidRPr="00EF421A">
        <w:rPr>
          <w:rFonts w:ascii="Times New Roman" w:hAnsi="Times New Roman"/>
          <w:sz w:val="28"/>
          <w:szCs w:val="28"/>
        </w:rPr>
        <w:t xml:space="preserve"> процента. Сумма поступлений по указанному виду дохода составляет </w:t>
      </w:r>
      <w:r w:rsidR="00BA62EC">
        <w:rPr>
          <w:rFonts w:ascii="Times New Roman" w:hAnsi="Times New Roman"/>
          <w:sz w:val="28"/>
          <w:szCs w:val="28"/>
        </w:rPr>
        <w:t>12 573 317,95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BA62EC">
        <w:rPr>
          <w:rFonts w:ascii="Times New Roman" w:hAnsi="Times New Roman"/>
          <w:sz w:val="28"/>
          <w:szCs w:val="28"/>
        </w:rPr>
        <w:t>100,59</w:t>
      </w:r>
      <w:r w:rsidRPr="00EF421A">
        <w:rPr>
          <w:rFonts w:ascii="Times New Roman" w:hAnsi="Times New Roman"/>
          <w:sz w:val="28"/>
          <w:szCs w:val="28"/>
        </w:rPr>
        <w:t xml:space="preserve"> процента к годовым плановым назначениям. По сравнению с аналогичным периодом прошлого года наблюдается </w:t>
      </w:r>
      <w:r w:rsidR="00D73CF0">
        <w:rPr>
          <w:rFonts w:ascii="Times New Roman" w:hAnsi="Times New Roman"/>
          <w:sz w:val="28"/>
          <w:szCs w:val="28"/>
        </w:rPr>
        <w:t>увеличение</w:t>
      </w:r>
      <w:r w:rsidRPr="00EF421A">
        <w:rPr>
          <w:rFonts w:ascii="Times New Roman" w:hAnsi="Times New Roman"/>
          <w:sz w:val="28"/>
          <w:szCs w:val="28"/>
        </w:rPr>
        <w:t xml:space="preserve"> объема поступлений по единому сельскохозяйственному налогу на сумму </w:t>
      </w:r>
      <w:r w:rsidR="00BA62EC">
        <w:rPr>
          <w:rFonts w:ascii="Times New Roman" w:hAnsi="Times New Roman"/>
          <w:sz w:val="28"/>
          <w:szCs w:val="28"/>
        </w:rPr>
        <w:t>2 040 184,87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BA62EC">
        <w:rPr>
          <w:rFonts w:ascii="Times New Roman" w:hAnsi="Times New Roman"/>
          <w:sz w:val="28"/>
          <w:szCs w:val="28"/>
        </w:rPr>
        <w:t>19,37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D95849" w:rsidRPr="00EF421A" w:rsidRDefault="001F3334" w:rsidP="00D95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ab/>
        <w:t xml:space="preserve">Сумма поступлений по налогу на </w:t>
      </w:r>
      <w:r w:rsidR="00435F22" w:rsidRPr="00EF421A">
        <w:rPr>
          <w:rFonts w:ascii="Times New Roman" w:hAnsi="Times New Roman"/>
          <w:sz w:val="28"/>
          <w:szCs w:val="28"/>
        </w:rPr>
        <w:t xml:space="preserve">имущество физических лиц </w:t>
      </w:r>
      <w:r w:rsidRPr="00EF421A">
        <w:rPr>
          <w:rFonts w:ascii="Times New Roman" w:hAnsi="Times New Roman"/>
          <w:sz w:val="28"/>
          <w:szCs w:val="28"/>
        </w:rPr>
        <w:t xml:space="preserve">составляет </w:t>
      </w:r>
      <w:r w:rsidR="00BA62EC">
        <w:rPr>
          <w:rFonts w:ascii="Times New Roman" w:hAnsi="Times New Roman"/>
          <w:sz w:val="28"/>
          <w:szCs w:val="28"/>
        </w:rPr>
        <w:t>1 850 242,33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7D3926">
        <w:rPr>
          <w:rFonts w:ascii="Times New Roman" w:hAnsi="Times New Roman"/>
          <w:sz w:val="28"/>
          <w:szCs w:val="28"/>
        </w:rPr>
        <w:t>16,64</w:t>
      </w:r>
      <w:r w:rsidR="005D013D">
        <w:rPr>
          <w:rFonts w:ascii="Times New Roman" w:hAnsi="Times New Roman"/>
          <w:sz w:val="28"/>
          <w:szCs w:val="28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>процента к годовым</w:t>
      </w:r>
      <w:r w:rsidR="00435F22" w:rsidRPr="00EF421A">
        <w:rPr>
          <w:rFonts w:ascii="Times New Roman" w:hAnsi="Times New Roman"/>
          <w:sz w:val="28"/>
          <w:szCs w:val="28"/>
        </w:rPr>
        <w:t xml:space="preserve"> плановым</w:t>
      </w:r>
      <w:r w:rsidRPr="00EF421A">
        <w:rPr>
          <w:rFonts w:ascii="Times New Roman" w:hAnsi="Times New Roman"/>
          <w:sz w:val="28"/>
          <w:szCs w:val="28"/>
        </w:rPr>
        <w:t xml:space="preserve"> назначениям. Удельный вес от общей суммы налоговых доходов составляет </w:t>
      </w:r>
      <w:r w:rsidR="00D95849" w:rsidRPr="00EF421A">
        <w:rPr>
          <w:rFonts w:ascii="Times New Roman" w:hAnsi="Times New Roman"/>
          <w:sz w:val="28"/>
          <w:szCs w:val="28"/>
        </w:rPr>
        <w:t>1,</w:t>
      </w:r>
      <w:r w:rsidR="007D3926">
        <w:rPr>
          <w:rFonts w:ascii="Times New Roman" w:hAnsi="Times New Roman"/>
          <w:sz w:val="28"/>
          <w:szCs w:val="28"/>
        </w:rPr>
        <w:t>00 процент</w:t>
      </w:r>
      <w:r w:rsidRPr="00EF421A">
        <w:rPr>
          <w:rFonts w:ascii="Times New Roman" w:hAnsi="Times New Roman"/>
          <w:sz w:val="28"/>
          <w:szCs w:val="28"/>
        </w:rPr>
        <w:t xml:space="preserve">. </w:t>
      </w:r>
      <w:r w:rsidR="00D95849" w:rsidRPr="00EF421A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наблюдается </w:t>
      </w:r>
      <w:r w:rsidR="005D013D">
        <w:rPr>
          <w:rFonts w:ascii="Times New Roman" w:hAnsi="Times New Roman"/>
          <w:sz w:val="28"/>
          <w:szCs w:val="28"/>
        </w:rPr>
        <w:t>увеличение</w:t>
      </w:r>
      <w:r w:rsidR="00D95849" w:rsidRPr="00EF421A">
        <w:rPr>
          <w:rFonts w:ascii="Times New Roman" w:hAnsi="Times New Roman"/>
          <w:sz w:val="28"/>
          <w:szCs w:val="28"/>
        </w:rPr>
        <w:t xml:space="preserve"> объема поступлений по налогу на имущество физических лиц на сумму </w:t>
      </w:r>
      <w:r w:rsidR="007D3926">
        <w:rPr>
          <w:rFonts w:ascii="Times New Roman" w:hAnsi="Times New Roman"/>
          <w:sz w:val="28"/>
          <w:szCs w:val="28"/>
        </w:rPr>
        <w:t>337 557,16</w:t>
      </w:r>
      <w:r w:rsidR="00D95849"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7D3926">
        <w:rPr>
          <w:rFonts w:ascii="Times New Roman" w:hAnsi="Times New Roman"/>
          <w:sz w:val="28"/>
          <w:szCs w:val="28"/>
        </w:rPr>
        <w:t>22,32</w:t>
      </w:r>
      <w:r w:rsidR="00D95849"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435F22" w:rsidRPr="00EF421A" w:rsidRDefault="00435F22" w:rsidP="00435F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Поступления по земельному налогу составили </w:t>
      </w:r>
      <w:r w:rsidR="007D3926">
        <w:rPr>
          <w:rFonts w:ascii="Times New Roman" w:hAnsi="Times New Roman"/>
          <w:sz w:val="28"/>
          <w:szCs w:val="28"/>
        </w:rPr>
        <w:t>25 751 982,03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0C00C2">
        <w:rPr>
          <w:rFonts w:ascii="Times New Roman" w:hAnsi="Times New Roman"/>
          <w:sz w:val="28"/>
          <w:szCs w:val="28"/>
        </w:rPr>
        <w:t>45,99</w:t>
      </w:r>
      <w:r w:rsidRPr="00EF421A">
        <w:rPr>
          <w:rFonts w:ascii="Times New Roman" w:hAnsi="Times New Roman"/>
          <w:sz w:val="28"/>
          <w:szCs w:val="28"/>
        </w:rPr>
        <w:t xml:space="preserve"> процента к </w:t>
      </w:r>
      <w:r w:rsidR="00D95849" w:rsidRPr="00EF421A">
        <w:rPr>
          <w:rFonts w:ascii="Times New Roman" w:hAnsi="Times New Roman"/>
          <w:sz w:val="28"/>
          <w:szCs w:val="28"/>
        </w:rPr>
        <w:t xml:space="preserve">годовым </w:t>
      </w:r>
      <w:r w:rsidRPr="00EF421A">
        <w:rPr>
          <w:rFonts w:ascii="Times New Roman" w:hAnsi="Times New Roman"/>
          <w:sz w:val="28"/>
          <w:szCs w:val="28"/>
        </w:rPr>
        <w:t xml:space="preserve">плановым назначениям. По сравнению с аналогичным периодом прошлого года </w:t>
      </w:r>
      <w:r w:rsidR="00A80B09" w:rsidRPr="00EF421A">
        <w:rPr>
          <w:rFonts w:ascii="Times New Roman" w:hAnsi="Times New Roman"/>
          <w:sz w:val="28"/>
          <w:szCs w:val="28"/>
        </w:rPr>
        <w:t xml:space="preserve">поступления по данному виду </w:t>
      </w:r>
      <w:r w:rsidR="00D95849" w:rsidRPr="00EF421A">
        <w:rPr>
          <w:rFonts w:ascii="Times New Roman" w:hAnsi="Times New Roman"/>
          <w:sz w:val="28"/>
          <w:szCs w:val="28"/>
        </w:rPr>
        <w:t>налога</w:t>
      </w:r>
      <w:r w:rsidR="00A80B09" w:rsidRPr="00EF421A">
        <w:rPr>
          <w:rFonts w:ascii="Times New Roman" w:hAnsi="Times New Roman"/>
          <w:sz w:val="28"/>
          <w:szCs w:val="28"/>
        </w:rPr>
        <w:t xml:space="preserve"> увеличились на </w:t>
      </w:r>
      <w:r w:rsidR="000C00C2">
        <w:rPr>
          <w:rFonts w:ascii="Times New Roman" w:hAnsi="Times New Roman"/>
          <w:sz w:val="28"/>
          <w:szCs w:val="28"/>
        </w:rPr>
        <w:t>3 243 845,22</w:t>
      </w:r>
      <w:r w:rsidR="00A80B09"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0C00C2">
        <w:rPr>
          <w:rFonts w:ascii="Times New Roman" w:hAnsi="Times New Roman"/>
          <w:sz w:val="28"/>
          <w:szCs w:val="28"/>
        </w:rPr>
        <w:t>14,41</w:t>
      </w:r>
      <w:r w:rsidR="00A80B09"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1F3334" w:rsidRPr="00EF421A" w:rsidRDefault="001F3334" w:rsidP="001F3334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>Годовые плановые назначения на 20</w:t>
      </w:r>
      <w:r w:rsidR="00D95849" w:rsidRPr="00EF421A">
        <w:rPr>
          <w:rFonts w:ascii="Times New Roman" w:hAnsi="Times New Roman"/>
          <w:sz w:val="28"/>
          <w:szCs w:val="28"/>
        </w:rPr>
        <w:t>2</w:t>
      </w:r>
      <w:r w:rsidR="00074645">
        <w:rPr>
          <w:rFonts w:ascii="Times New Roman" w:hAnsi="Times New Roman"/>
          <w:sz w:val="28"/>
          <w:szCs w:val="28"/>
        </w:rPr>
        <w:t>1</w:t>
      </w:r>
      <w:r w:rsidRPr="00EF421A">
        <w:rPr>
          <w:rFonts w:ascii="Times New Roman" w:hAnsi="Times New Roman"/>
          <w:sz w:val="28"/>
          <w:szCs w:val="28"/>
        </w:rPr>
        <w:t xml:space="preserve"> год по государственной пошлине исполнены на </w:t>
      </w:r>
      <w:r w:rsidR="000C00C2">
        <w:rPr>
          <w:rFonts w:ascii="Times New Roman" w:hAnsi="Times New Roman"/>
          <w:sz w:val="28"/>
          <w:szCs w:val="28"/>
        </w:rPr>
        <w:t>88,34</w:t>
      </w:r>
      <w:r w:rsidRPr="00EF421A">
        <w:rPr>
          <w:rFonts w:ascii="Times New Roman" w:hAnsi="Times New Roman"/>
          <w:sz w:val="28"/>
          <w:szCs w:val="28"/>
        </w:rPr>
        <w:t xml:space="preserve"> проце</w:t>
      </w:r>
      <w:r w:rsidR="00D95849" w:rsidRPr="00EF421A">
        <w:rPr>
          <w:rFonts w:ascii="Times New Roman" w:hAnsi="Times New Roman"/>
          <w:sz w:val="28"/>
          <w:szCs w:val="28"/>
        </w:rPr>
        <w:t xml:space="preserve">нта. Фактически за </w:t>
      </w:r>
      <w:r w:rsidR="000C00C2">
        <w:rPr>
          <w:rFonts w:ascii="Times New Roman" w:hAnsi="Times New Roman"/>
          <w:sz w:val="28"/>
          <w:szCs w:val="28"/>
        </w:rPr>
        <w:t>9 месяцев</w:t>
      </w:r>
      <w:r w:rsidR="00D95849" w:rsidRPr="00EF421A">
        <w:rPr>
          <w:rFonts w:ascii="Times New Roman" w:hAnsi="Times New Roman"/>
          <w:sz w:val="28"/>
          <w:szCs w:val="28"/>
        </w:rPr>
        <w:t xml:space="preserve"> 202</w:t>
      </w:r>
      <w:r w:rsidR="00074645">
        <w:rPr>
          <w:rFonts w:ascii="Times New Roman" w:hAnsi="Times New Roman"/>
          <w:sz w:val="28"/>
          <w:szCs w:val="28"/>
        </w:rPr>
        <w:t>1</w:t>
      </w:r>
      <w:r w:rsidRPr="00EF421A">
        <w:rPr>
          <w:rFonts w:ascii="Times New Roman" w:hAnsi="Times New Roman"/>
          <w:sz w:val="28"/>
          <w:szCs w:val="28"/>
        </w:rPr>
        <w:t xml:space="preserve"> года</w:t>
      </w:r>
      <w:r w:rsidR="00C608AB" w:rsidRPr="00EF421A">
        <w:rPr>
          <w:rFonts w:ascii="Times New Roman" w:hAnsi="Times New Roman"/>
          <w:sz w:val="28"/>
          <w:szCs w:val="28"/>
        </w:rPr>
        <w:t xml:space="preserve"> в местный бюджет</w:t>
      </w:r>
      <w:r w:rsidRPr="00EF421A">
        <w:rPr>
          <w:rFonts w:ascii="Times New Roman" w:hAnsi="Times New Roman"/>
          <w:sz w:val="28"/>
          <w:szCs w:val="28"/>
        </w:rPr>
        <w:t xml:space="preserve"> поступило </w:t>
      </w:r>
      <w:r w:rsidR="00A77A24">
        <w:rPr>
          <w:rFonts w:ascii="Times New Roman" w:hAnsi="Times New Roman"/>
          <w:sz w:val="28"/>
          <w:szCs w:val="28"/>
        </w:rPr>
        <w:t>5 246 339,11</w:t>
      </w:r>
      <w:r w:rsidR="00D95849" w:rsidRPr="00EF421A">
        <w:rPr>
          <w:rFonts w:ascii="Times New Roman" w:hAnsi="Times New Roman"/>
          <w:sz w:val="28"/>
          <w:szCs w:val="28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>руб</w:t>
      </w:r>
      <w:r w:rsidR="00A80B09" w:rsidRPr="00EF421A">
        <w:rPr>
          <w:rFonts w:ascii="Times New Roman" w:hAnsi="Times New Roman"/>
          <w:sz w:val="28"/>
          <w:szCs w:val="28"/>
        </w:rPr>
        <w:t>.</w:t>
      </w:r>
      <w:r w:rsidR="00C608AB" w:rsidRPr="00EF421A">
        <w:rPr>
          <w:rFonts w:ascii="Times New Roman" w:hAnsi="Times New Roman"/>
          <w:sz w:val="28"/>
          <w:szCs w:val="28"/>
        </w:rPr>
        <w:t xml:space="preserve"> государственной пошлины.</w:t>
      </w:r>
      <w:r w:rsidR="00D95849" w:rsidRPr="00EF421A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наблюдается увеличение объема поступлений по государственной пошлине на сумму </w:t>
      </w:r>
      <w:r w:rsidR="00A77A24">
        <w:rPr>
          <w:rFonts w:ascii="Times New Roman" w:hAnsi="Times New Roman"/>
          <w:sz w:val="28"/>
          <w:szCs w:val="28"/>
        </w:rPr>
        <w:t>216 053,53</w:t>
      </w:r>
      <w:r w:rsidR="00D95849"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A77A24">
        <w:rPr>
          <w:rFonts w:ascii="Times New Roman" w:hAnsi="Times New Roman"/>
          <w:sz w:val="28"/>
          <w:szCs w:val="28"/>
        </w:rPr>
        <w:t>4,30</w:t>
      </w:r>
      <w:r w:rsidR="00D95849"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1F3334" w:rsidRPr="00EF421A" w:rsidRDefault="001F3334" w:rsidP="001F3334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F77FA3">
        <w:rPr>
          <w:rFonts w:ascii="Times New Roman" w:hAnsi="Times New Roman"/>
          <w:sz w:val="28"/>
          <w:szCs w:val="28"/>
        </w:rPr>
        <w:lastRenderedPageBreak/>
        <w:t xml:space="preserve">Неналоговые доходы за </w:t>
      </w:r>
      <w:r w:rsidR="00A77A24">
        <w:rPr>
          <w:rFonts w:ascii="Times New Roman" w:hAnsi="Times New Roman"/>
          <w:sz w:val="28"/>
          <w:szCs w:val="28"/>
        </w:rPr>
        <w:t>9 месяцев</w:t>
      </w:r>
      <w:r w:rsidRPr="00F77FA3">
        <w:rPr>
          <w:rFonts w:ascii="Times New Roman" w:hAnsi="Times New Roman"/>
          <w:sz w:val="28"/>
          <w:szCs w:val="28"/>
        </w:rPr>
        <w:t xml:space="preserve"> 20</w:t>
      </w:r>
      <w:r w:rsidR="00547758" w:rsidRPr="00F77FA3">
        <w:rPr>
          <w:rFonts w:ascii="Times New Roman" w:hAnsi="Times New Roman"/>
          <w:sz w:val="28"/>
          <w:szCs w:val="28"/>
        </w:rPr>
        <w:t>2</w:t>
      </w:r>
      <w:r w:rsidR="00AA4F2F" w:rsidRPr="00F77FA3">
        <w:rPr>
          <w:rFonts w:ascii="Times New Roman" w:hAnsi="Times New Roman"/>
          <w:sz w:val="28"/>
          <w:szCs w:val="28"/>
        </w:rPr>
        <w:t>1</w:t>
      </w:r>
      <w:r w:rsidRPr="00F77FA3">
        <w:rPr>
          <w:rFonts w:ascii="Times New Roman" w:hAnsi="Times New Roman"/>
          <w:sz w:val="28"/>
          <w:szCs w:val="28"/>
        </w:rPr>
        <w:t xml:space="preserve"> года поступили в сумме </w:t>
      </w:r>
      <w:r w:rsidR="00A77A24">
        <w:rPr>
          <w:rFonts w:ascii="Times New Roman" w:hAnsi="Times New Roman"/>
          <w:sz w:val="28"/>
          <w:szCs w:val="28"/>
        </w:rPr>
        <w:t>57 169 643,85</w:t>
      </w:r>
      <w:r w:rsidRPr="00F77FA3">
        <w:rPr>
          <w:rFonts w:ascii="Times New Roman" w:hAnsi="Times New Roman"/>
          <w:sz w:val="28"/>
          <w:szCs w:val="28"/>
        </w:rPr>
        <w:t xml:space="preserve"> руб., что составило </w:t>
      </w:r>
      <w:r w:rsidR="00943BD7">
        <w:rPr>
          <w:rFonts w:ascii="Times New Roman" w:hAnsi="Times New Roman"/>
          <w:sz w:val="28"/>
          <w:szCs w:val="28"/>
        </w:rPr>
        <w:t>71,05</w:t>
      </w:r>
      <w:r w:rsidRPr="00F77FA3">
        <w:rPr>
          <w:rFonts w:ascii="Times New Roman" w:hAnsi="Times New Roman"/>
          <w:sz w:val="28"/>
          <w:szCs w:val="28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>процента к годовым плановым назначениям.</w:t>
      </w:r>
    </w:p>
    <w:p w:rsidR="001F3334" w:rsidRDefault="001F3334" w:rsidP="001F3334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>Структура неналоговых доходов представлена в следующей таблице: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587"/>
        <w:gridCol w:w="1588"/>
        <w:gridCol w:w="1587"/>
        <w:gridCol w:w="936"/>
        <w:gridCol w:w="1559"/>
        <w:gridCol w:w="822"/>
      </w:tblGrid>
      <w:tr w:rsidR="00C3649F" w:rsidRPr="00C3649F" w:rsidTr="00F865F8">
        <w:trPr>
          <w:trHeight w:val="15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ind w:hanging="142"/>
              <w:jc w:val="center"/>
              <w:rPr>
                <w:rFonts w:ascii="Times New Roman" w:hAnsi="Times New Roman"/>
                <w:bCs/>
              </w:rPr>
            </w:pPr>
            <w:r w:rsidRPr="00C3649F">
              <w:rPr>
                <w:rFonts w:ascii="Times New Roman" w:hAnsi="Times New Roman"/>
                <w:bCs/>
              </w:rPr>
              <w:t>Наименование дохода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C3649F">
              <w:rPr>
                <w:rFonts w:ascii="Times New Roman" w:hAnsi="Times New Roman"/>
                <w:bCs/>
              </w:rPr>
              <w:t>исполнение за  9 месяцев 2020 года, руб.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C3649F">
              <w:rPr>
                <w:rFonts w:ascii="Times New Roman" w:hAnsi="Times New Roman"/>
                <w:bCs/>
              </w:rPr>
              <w:t>утверждено на 2021 год с учетом изменений,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C3649F">
              <w:rPr>
                <w:rFonts w:ascii="Times New Roman" w:hAnsi="Times New Roman"/>
                <w:bCs/>
              </w:rPr>
              <w:t>исполнение за 9 месяцев 2021 года, руб.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F865F8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C3649F">
              <w:rPr>
                <w:rFonts w:ascii="Times New Roman" w:hAnsi="Times New Roman"/>
                <w:bCs/>
              </w:rPr>
              <w:t>процент исполнения к годовым назначениям на 20</w:t>
            </w:r>
            <w:r w:rsidR="00F865F8">
              <w:rPr>
                <w:rFonts w:ascii="Times New Roman" w:hAnsi="Times New Roman"/>
                <w:bCs/>
              </w:rPr>
              <w:t>21</w:t>
            </w:r>
            <w:r w:rsidRPr="00C3649F">
              <w:rPr>
                <w:rFonts w:ascii="Times New Roman" w:hAnsi="Times New Roman"/>
                <w:bCs/>
              </w:rPr>
              <w:t xml:space="preserve"> год,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C3649F">
              <w:rPr>
                <w:rFonts w:ascii="Times New Roman" w:hAnsi="Times New Roman"/>
                <w:bCs/>
              </w:rPr>
              <w:t>отклонение по сравнению с аналогичным периодом прошлого года (-уменьшение, +увели</w:t>
            </w:r>
            <w:r w:rsidR="00F547BE">
              <w:rPr>
                <w:rFonts w:ascii="Times New Roman" w:hAnsi="Times New Roman"/>
                <w:bCs/>
              </w:rPr>
              <w:t>ч</w:t>
            </w:r>
            <w:r w:rsidRPr="00C3649F">
              <w:rPr>
                <w:rFonts w:ascii="Times New Roman" w:hAnsi="Times New Roman"/>
                <w:bCs/>
              </w:rPr>
              <w:t>ение), руб.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C3649F">
              <w:rPr>
                <w:rFonts w:ascii="Times New Roman" w:hAnsi="Times New Roman"/>
                <w:bCs/>
              </w:rPr>
              <w:t>удельный вес в общей суммы доходов, %</w:t>
            </w:r>
          </w:p>
        </w:tc>
      </w:tr>
      <w:tr w:rsidR="00C3649F" w:rsidRPr="00C3649F" w:rsidTr="001E672E">
        <w:trPr>
          <w:trHeight w:val="13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F547BE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 w:rsidRPr="00C3649F">
              <w:rPr>
                <w:rFonts w:ascii="Times New Roman" w:hAnsi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F865F8" w:rsidRP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357</w:t>
            </w:r>
            <w:r w:rsidR="00F865F8" w:rsidRP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507,62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="00F865F8" w:rsidRP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188</w:t>
            </w:r>
            <w:r w:rsidR="00F865F8" w:rsidRP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190,34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  <w:r w:rsidR="00F865F8" w:rsidRP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376</w:t>
            </w:r>
            <w:r w:rsidR="00F865F8" w:rsidRP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684,49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74,37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F865F8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  <w:r w:rsidR="00C3649F" w:rsidRPr="00C3649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3649F" w:rsidRPr="00C3649F">
              <w:rPr>
                <w:rFonts w:ascii="Times New Roman" w:hAnsi="Times New Roman"/>
                <w:bCs/>
                <w:sz w:val="20"/>
                <w:szCs w:val="20"/>
              </w:rPr>
              <w:t>019</w:t>
            </w:r>
            <w:r w:rsidRP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3649F" w:rsidRPr="00C3649F">
              <w:rPr>
                <w:rFonts w:ascii="Times New Roman" w:hAnsi="Times New Roman"/>
                <w:bCs/>
                <w:sz w:val="20"/>
                <w:szCs w:val="20"/>
              </w:rPr>
              <w:t>176,87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54,88</w:t>
            </w:r>
          </w:p>
        </w:tc>
      </w:tr>
      <w:tr w:rsidR="00C3649F" w:rsidRPr="00C3649F" w:rsidTr="00F865F8">
        <w:trPr>
          <w:trHeight w:val="7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F547BE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 w:rsidRPr="00C3649F">
              <w:rPr>
                <w:rFonts w:ascii="Times New Roman" w:hAnsi="Times New Roman"/>
                <w:bCs/>
              </w:rPr>
              <w:t>Платежи при пользовании природными ресурсами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640,80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745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626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893,87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84,15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F865F8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  <w:r w:rsidR="00C3649F" w:rsidRPr="00C3649F">
              <w:rPr>
                <w:rFonts w:ascii="Times New Roman" w:hAnsi="Times New Roman"/>
                <w:bCs/>
                <w:sz w:val="20"/>
                <w:szCs w:val="20"/>
              </w:rPr>
              <w:t>606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3649F" w:rsidRPr="00C3649F">
              <w:rPr>
                <w:rFonts w:ascii="Times New Roman" w:hAnsi="Times New Roman"/>
                <w:bCs/>
                <w:sz w:val="20"/>
                <w:szCs w:val="20"/>
              </w:rPr>
              <w:t>253,07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1,10</w:t>
            </w:r>
          </w:p>
        </w:tc>
      </w:tr>
      <w:tr w:rsidR="00C3649F" w:rsidRPr="00C3649F" w:rsidTr="001E672E">
        <w:trPr>
          <w:trHeight w:val="10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F547BE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 w:rsidRPr="00C3649F">
              <w:rPr>
                <w:rFonts w:ascii="Times New Roman" w:hAnsi="Times New Roman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198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435,72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670,00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568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605,50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-629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830,22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30,73</w:t>
            </w:r>
          </w:p>
        </w:tc>
      </w:tr>
      <w:tr w:rsidR="00C3649F" w:rsidRPr="00C3649F" w:rsidTr="00F865F8">
        <w:trPr>
          <w:trHeight w:val="8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F547BE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 w:rsidRPr="00C3649F">
              <w:rPr>
                <w:rFonts w:ascii="Times New Roman" w:hAnsi="Times New Roman"/>
                <w:bCs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596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140,89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401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540,12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359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359,20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168,34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236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781,69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4,13</w:t>
            </w:r>
          </w:p>
        </w:tc>
      </w:tr>
      <w:tr w:rsidR="00C3649F" w:rsidRPr="00C3649F" w:rsidTr="00F865F8">
        <w:trPr>
          <w:trHeight w:val="5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F865F8" w:rsidP="00F547BE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="00C3649F" w:rsidRPr="00C3649F">
              <w:rPr>
                <w:rFonts w:ascii="Times New Roman" w:hAnsi="Times New Roman"/>
                <w:bCs/>
              </w:rPr>
              <w:t>рочие неналоговые доходы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781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583,89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355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325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598,33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76,35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F865F8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  <w:r w:rsidR="00C3649F" w:rsidRPr="00C3649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3649F" w:rsidRPr="00C3649F">
              <w:rPr>
                <w:rFonts w:ascii="Times New Roman" w:hAnsi="Times New Roman"/>
                <w:bCs/>
                <w:sz w:val="20"/>
                <w:szCs w:val="20"/>
              </w:rPr>
              <w:t>544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3649F" w:rsidRPr="00C3649F">
              <w:rPr>
                <w:rFonts w:ascii="Times New Roman" w:hAnsi="Times New Roman"/>
                <w:bCs/>
                <w:sz w:val="20"/>
                <w:szCs w:val="20"/>
              </w:rPr>
              <w:t>014,44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5,82</w:t>
            </w:r>
          </w:p>
        </w:tc>
      </w:tr>
      <w:tr w:rsidR="00C3649F" w:rsidRPr="00C3649F" w:rsidTr="00F865F8">
        <w:trPr>
          <w:trHeight w:val="5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F865F8" w:rsidP="00F547BE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</w:t>
            </w:r>
            <w:r w:rsidR="00C3649F" w:rsidRPr="00C3649F">
              <w:rPr>
                <w:rFonts w:ascii="Times New Roman" w:hAnsi="Times New Roman"/>
                <w:bCs/>
              </w:rPr>
              <w:t>трафы, санкции, возмещение ущерба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013,04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212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610,00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912</w:t>
            </w:r>
            <w:r w:rsidR="00F865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502,46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157,72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F865F8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  <w:r w:rsidR="00C3649F" w:rsidRPr="00C3649F">
              <w:rPr>
                <w:rFonts w:ascii="Times New Roman" w:hAnsi="Times New Roman"/>
                <w:bCs/>
                <w:sz w:val="20"/>
                <w:szCs w:val="20"/>
              </w:rPr>
              <w:t>301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3649F" w:rsidRPr="00C3649F">
              <w:rPr>
                <w:rFonts w:ascii="Times New Roman" w:hAnsi="Times New Roman"/>
                <w:bCs/>
                <w:sz w:val="20"/>
                <w:szCs w:val="20"/>
              </w:rPr>
              <w:t>489,42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3,35</w:t>
            </w:r>
          </w:p>
        </w:tc>
      </w:tr>
      <w:tr w:rsidR="00C3649F" w:rsidRPr="00C3649F" w:rsidTr="00F865F8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F547BE" w:rsidP="00F865F8">
            <w:pPr>
              <w:spacing w:line="240" w:lineRule="exac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ВСЕГО- НЕНАЛОГОВЫЕ ДОХОДЫ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 w:rsidR="00ED28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565</w:t>
            </w:r>
            <w:r w:rsidR="00ED28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321,96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  <w:r w:rsidR="00ED28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458</w:t>
            </w:r>
            <w:r w:rsidR="00ED28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562,46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57</w:t>
            </w:r>
            <w:r w:rsidR="00ED28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169</w:t>
            </w:r>
            <w:r w:rsidR="00ED287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643,85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71,05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9F" w:rsidRPr="00C3649F" w:rsidRDefault="00ED287C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  <w:r w:rsidR="00C3649F" w:rsidRPr="00C3649F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3649F" w:rsidRPr="00C3649F">
              <w:rPr>
                <w:rFonts w:ascii="Times New Roman" w:hAnsi="Times New Roman"/>
                <w:bCs/>
                <w:sz w:val="20"/>
                <w:szCs w:val="20"/>
              </w:rPr>
              <w:t>604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3649F" w:rsidRPr="00C3649F">
              <w:rPr>
                <w:rFonts w:ascii="Times New Roman" w:hAnsi="Times New Roman"/>
                <w:bCs/>
                <w:sz w:val="20"/>
                <w:szCs w:val="20"/>
              </w:rPr>
              <w:t>321,89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F" w:rsidRPr="00C3649F" w:rsidRDefault="00C3649F" w:rsidP="00C3649F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49F">
              <w:rPr>
                <w:rFonts w:ascii="Times New Roman" w:hAnsi="Times New Roman"/>
                <w:bCs/>
                <w:sz w:val="20"/>
                <w:szCs w:val="20"/>
              </w:rPr>
              <w:t>100,00</w:t>
            </w:r>
          </w:p>
        </w:tc>
      </w:tr>
    </w:tbl>
    <w:p w:rsidR="00F547BE" w:rsidRDefault="00F547BE" w:rsidP="00977A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AD4" w:rsidRDefault="001F3334" w:rsidP="00977A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сумма неналоговых поступлений </w:t>
      </w:r>
      <w:r w:rsidR="00717B37">
        <w:rPr>
          <w:rFonts w:ascii="Times New Roman" w:hAnsi="Times New Roman"/>
          <w:sz w:val="28"/>
          <w:szCs w:val="28"/>
        </w:rPr>
        <w:t>у</w:t>
      </w:r>
      <w:r w:rsidR="00820538">
        <w:rPr>
          <w:rFonts w:ascii="Times New Roman" w:hAnsi="Times New Roman"/>
          <w:sz w:val="28"/>
          <w:szCs w:val="28"/>
        </w:rPr>
        <w:t xml:space="preserve">величилась </w:t>
      </w:r>
      <w:r w:rsidRPr="00EF421A">
        <w:rPr>
          <w:rFonts w:ascii="Times New Roman" w:hAnsi="Times New Roman"/>
          <w:sz w:val="28"/>
          <w:szCs w:val="28"/>
        </w:rPr>
        <w:t xml:space="preserve">на </w:t>
      </w:r>
      <w:r w:rsidR="00B17B05">
        <w:rPr>
          <w:rFonts w:ascii="Times New Roman" w:hAnsi="Times New Roman"/>
          <w:sz w:val="28"/>
          <w:szCs w:val="28"/>
        </w:rPr>
        <w:t>11 604 321,89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B17B05">
        <w:rPr>
          <w:rFonts w:ascii="Times New Roman" w:hAnsi="Times New Roman"/>
          <w:sz w:val="28"/>
          <w:szCs w:val="28"/>
        </w:rPr>
        <w:t>25,47</w:t>
      </w:r>
      <w:r w:rsidRPr="00EF421A">
        <w:rPr>
          <w:rFonts w:ascii="Times New Roman" w:hAnsi="Times New Roman"/>
          <w:sz w:val="28"/>
          <w:szCs w:val="28"/>
        </w:rPr>
        <w:t xml:space="preserve"> процента. </w:t>
      </w:r>
    </w:p>
    <w:p w:rsidR="00F41C50" w:rsidRDefault="00F41C50" w:rsidP="00F41C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собственности, </w:t>
      </w:r>
      <w:r w:rsidR="008419BC">
        <w:rPr>
          <w:rFonts w:ascii="Times New Roman" w:hAnsi="Times New Roman"/>
          <w:sz w:val="28"/>
          <w:szCs w:val="28"/>
        </w:rPr>
        <w:t xml:space="preserve">за </w:t>
      </w:r>
      <w:r w:rsidR="00B17B05">
        <w:rPr>
          <w:rFonts w:ascii="Times New Roman" w:hAnsi="Times New Roman"/>
          <w:sz w:val="28"/>
          <w:szCs w:val="28"/>
        </w:rPr>
        <w:t>9 месяцев</w:t>
      </w:r>
      <w:r w:rsidR="008419BC">
        <w:rPr>
          <w:rFonts w:ascii="Times New Roman" w:hAnsi="Times New Roman"/>
          <w:sz w:val="28"/>
          <w:szCs w:val="28"/>
        </w:rPr>
        <w:t xml:space="preserve"> 2021 года </w:t>
      </w:r>
      <w:r w:rsidRPr="00EF421A">
        <w:rPr>
          <w:rFonts w:ascii="Times New Roman" w:hAnsi="Times New Roman"/>
          <w:sz w:val="28"/>
          <w:szCs w:val="28"/>
        </w:rPr>
        <w:t xml:space="preserve">составили </w:t>
      </w:r>
      <w:r w:rsidR="00B17B05">
        <w:rPr>
          <w:rFonts w:ascii="Times New Roman" w:hAnsi="Times New Roman"/>
          <w:sz w:val="28"/>
          <w:szCs w:val="28"/>
        </w:rPr>
        <w:t>31 376 684,49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B17B05">
        <w:rPr>
          <w:rFonts w:ascii="Times New Roman" w:hAnsi="Times New Roman"/>
          <w:sz w:val="28"/>
          <w:szCs w:val="28"/>
        </w:rPr>
        <w:t>74,37</w:t>
      </w:r>
      <w:r w:rsidRPr="00EF421A">
        <w:rPr>
          <w:rFonts w:ascii="Times New Roman" w:hAnsi="Times New Roman"/>
          <w:sz w:val="28"/>
          <w:szCs w:val="28"/>
        </w:rPr>
        <w:t xml:space="preserve"> процента к утвержденным годовым плановым назначениям. По сравнению с аналогичным периодом прошлого года поступления по данному виду дохода </w:t>
      </w:r>
      <w:r w:rsidR="00820538">
        <w:rPr>
          <w:rFonts w:ascii="Times New Roman" w:hAnsi="Times New Roman"/>
          <w:sz w:val="28"/>
          <w:szCs w:val="28"/>
        </w:rPr>
        <w:t xml:space="preserve">увеличились </w:t>
      </w:r>
      <w:r w:rsidRPr="00EF421A">
        <w:rPr>
          <w:rFonts w:ascii="Times New Roman" w:hAnsi="Times New Roman"/>
          <w:sz w:val="28"/>
          <w:szCs w:val="28"/>
        </w:rPr>
        <w:t xml:space="preserve">на </w:t>
      </w:r>
      <w:r w:rsidR="00B17B05">
        <w:rPr>
          <w:rFonts w:ascii="Times New Roman" w:hAnsi="Times New Roman"/>
          <w:sz w:val="28"/>
          <w:szCs w:val="28"/>
        </w:rPr>
        <w:t>10 019 176,87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D95AAF">
        <w:rPr>
          <w:rFonts w:ascii="Times New Roman" w:hAnsi="Times New Roman"/>
          <w:sz w:val="28"/>
          <w:szCs w:val="28"/>
        </w:rPr>
        <w:t>46,91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397AD4" w:rsidRPr="00EF421A" w:rsidRDefault="001F3334" w:rsidP="00977A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lastRenderedPageBreak/>
        <w:t xml:space="preserve">Годовые плановые назначения по доходам от оказания платных услуг и компенсации затрат государства составили </w:t>
      </w:r>
      <w:r w:rsidR="00D95AAF">
        <w:rPr>
          <w:rFonts w:ascii="Times New Roman" w:hAnsi="Times New Roman"/>
          <w:sz w:val="28"/>
          <w:szCs w:val="28"/>
        </w:rPr>
        <w:t>30 555 670,00</w:t>
      </w:r>
      <w:r w:rsidR="00820538">
        <w:rPr>
          <w:rFonts w:ascii="Times New Roman" w:hAnsi="Times New Roman"/>
          <w:sz w:val="28"/>
          <w:szCs w:val="28"/>
        </w:rPr>
        <w:t xml:space="preserve"> </w:t>
      </w:r>
      <w:r w:rsidR="00F41C50">
        <w:rPr>
          <w:rFonts w:ascii="Times New Roman" w:hAnsi="Times New Roman"/>
          <w:sz w:val="28"/>
          <w:szCs w:val="28"/>
        </w:rPr>
        <w:t xml:space="preserve">руб. Фактически за </w:t>
      </w:r>
      <w:r w:rsidR="00D95AAF">
        <w:rPr>
          <w:rFonts w:ascii="Times New Roman" w:hAnsi="Times New Roman"/>
          <w:sz w:val="28"/>
          <w:szCs w:val="28"/>
        </w:rPr>
        <w:t>9 месяцев</w:t>
      </w:r>
      <w:r w:rsidRPr="00EF421A">
        <w:rPr>
          <w:rFonts w:ascii="Times New Roman" w:hAnsi="Times New Roman"/>
          <w:sz w:val="28"/>
          <w:szCs w:val="28"/>
        </w:rPr>
        <w:t xml:space="preserve"> 20</w:t>
      </w:r>
      <w:r w:rsidR="00397AD4" w:rsidRPr="00EF421A">
        <w:rPr>
          <w:rFonts w:ascii="Times New Roman" w:hAnsi="Times New Roman"/>
          <w:sz w:val="28"/>
          <w:szCs w:val="28"/>
        </w:rPr>
        <w:t>2</w:t>
      </w:r>
      <w:r w:rsidR="00820538">
        <w:rPr>
          <w:rFonts w:ascii="Times New Roman" w:hAnsi="Times New Roman"/>
          <w:sz w:val="28"/>
          <w:szCs w:val="28"/>
        </w:rPr>
        <w:t>1</w:t>
      </w:r>
      <w:r w:rsidRPr="00EF421A">
        <w:rPr>
          <w:rFonts w:ascii="Times New Roman" w:hAnsi="Times New Roman"/>
          <w:sz w:val="28"/>
          <w:szCs w:val="28"/>
        </w:rPr>
        <w:t xml:space="preserve"> года поступило </w:t>
      </w:r>
      <w:r w:rsidR="00D95AAF">
        <w:rPr>
          <w:rFonts w:ascii="Times New Roman" w:hAnsi="Times New Roman"/>
          <w:sz w:val="28"/>
          <w:szCs w:val="28"/>
        </w:rPr>
        <w:t>17 568 605,50</w:t>
      </w:r>
      <w:r w:rsidRPr="00EF421A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D95AAF">
        <w:rPr>
          <w:rFonts w:ascii="Times New Roman" w:hAnsi="Times New Roman"/>
          <w:sz w:val="28"/>
          <w:szCs w:val="28"/>
        </w:rPr>
        <w:t>57,50</w:t>
      </w:r>
      <w:r w:rsidRPr="00EF421A">
        <w:rPr>
          <w:rFonts w:ascii="Times New Roman" w:hAnsi="Times New Roman"/>
          <w:sz w:val="28"/>
          <w:szCs w:val="28"/>
        </w:rPr>
        <w:t xml:space="preserve"> процента к утвержденным годовым плановым назначениям.</w:t>
      </w:r>
    </w:p>
    <w:p w:rsidR="00397AD4" w:rsidRDefault="00397AD4" w:rsidP="00397A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активов </w:t>
      </w:r>
      <w:r w:rsidR="008419BC">
        <w:rPr>
          <w:rFonts w:ascii="Times New Roman" w:hAnsi="Times New Roman"/>
          <w:sz w:val="28"/>
          <w:szCs w:val="28"/>
        </w:rPr>
        <w:t xml:space="preserve">за </w:t>
      </w:r>
      <w:r w:rsidR="00D95AAF">
        <w:rPr>
          <w:rFonts w:ascii="Times New Roman" w:hAnsi="Times New Roman"/>
          <w:sz w:val="28"/>
          <w:szCs w:val="28"/>
        </w:rPr>
        <w:t>9 месяцев</w:t>
      </w:r>
      <w:r w:rsidR="008419BC">
        <w:rPr>
          <w:rFonts w:ascii="Times New Roman" w:hAnsi="Times New Roman"/>
          <w:sz w:val="28"/>
          <w:szCs w:val="28"/>
        </w:rPr>
        <w:t xml:space="preserve"> 2021 года</w:t>
      </w:r>
      <w:r w:rsidR="008419BC" w:rsidRPr="00EF421A">
        <w:rPr>
          <w:rFonts w:ascii="Times New Roman" w:hAnsi="Times New Roman"/>
          <w:sz w:val="28"/>
          <w:szCs w:val="28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 xml:space="preserve">составили </w:t>
      </w:r>
      <w:r w:rsidR="00D95AAF">
        <w:rPr>
          <w:rFonts w:ascii="Times New Roman" w:hAnsi="Times New Roman"/>
          <w:sz w:val="28"/>
          <w:szCs w:val="28"/>
        </w:rPr>
        <w:t>2 359 359,20</w:t>
      </w:r>
      <w:r w:rsidR="00F41C50">
        <w:rPr>
          <w:rFonts w:ascii="Times New Roman" w:hAnsi="Times New Roman"/>
          <w:sz w:val="28"/>
          <w:szCs w:val="28"/>
        </w:rPr>
        <w:t xml:space="preserve"> руб</w:t>
      </w:r>
      <w:r w:rsidRPr="00EF421A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поступления по данному виду дохода у</w:t>
      </w:r>
      <w:r w:rsidR="00820538">
        <w:rPr>
          <w:rFonts w:ascii="Times New Roman" w:hAnsi="Times New Roman"/>
          <w:sz w:val="28"/>
          <w:szCs w:val="28"/>
        </w:rPr>
        <w:t>меньшились</w:t>
      </w:r>
      <w:r w:rsidRPr="00EF421A">
        <w:rPr>
          <w:rFonts w:ascii="Times New Roman" w:hAnsi="Times New Roman"/>
          <w:sz w:val="28"/>
          <w:szCs w:val="28"/>
        </w:rPr>
        <w:t xml:space="preserve"> на </w:t>
      </w:r>
      <w:r w:rsidR="00D95AAF">
        <w:rPr>
          <w:rFonts w:ascii="Times New Roman" w:hAnsi="Times New Roman"/>
          <w:sz w:val="28"/>
          <w:szCs w:val="28"/>
        </w:rPr>
        <w:t>1 236 781,69</w:t>
      </w:r>
      <w:r w:rsidR="006108F8">
        <w:rPr>
          <w:rFonts w:ascii="Times New Roman" w:hAnsi="Times New Roman"/>
          <w:sz w:val="28"/>
          <w:szCs w:val="28"/>
        </w:rPr>
        <w:t xml:space="preserve"> руб</w:t>
      </w:r>
      <w:r w:rsidRPr="00EF421A">
        <w:rPr>
          <w:rFonts w:ascii="Times New Roman" w:hAnsi="Times New Roman"/>
          <w:sz w:val="28"/>
          <w:szCs w:val="28"/>
        </w:rPr>
        <w:t>.</w:t>
      </w:r>
      <w:r w:rsidR="00820538">
        <w:rPr>
          <w:rFonts w:ascii="Times New Roman" w:hAnsi="Times New Roman"/>
          <w:sz w:val="28"/>
          <w:szCs w:val="28"/>
        </w:rPr>
        <w:t xml:space="preserve"> </w:t>
      </w:r>
      <w:r w:rsidR="00C7044E">
        <w:rPr>
          <w:rFonts w:ascii="Times New Roman" w:hAnsi="Times New Roman"/>
          <w:sz w:val="28"/>
          <w:szCs w:val="28"/>
        </w:rPr>
        <w:t xml:space="preserve">или на </w:t>
      </w:r>
      <w:r w:rsidR="00D95AAF">
        <w:rPr>
          <w:rFonts w:ascii="Times New Roman" w:hAnsi="Times New Roman"/>
          <w:sz w:val="28"/>
          <w:szCs w:val="28"/>
        </w:rPr>
        <w:t>34,39</w:t>
      </w:r>
      <w:r w:rsidR="00C7044E">
        <w:rPr>
          <w:rFonts w:ascii="Times New Roman" w:hAnsi="Times New Roman"/>
          <w:sz w:val="28"/>
          <w:szCs w:val="28"/>
        </w:rPr>
        <w:t xml:space="preserve"> процента.</w:t>
      </w:r>
    </w:p>
    <w:p w:rsidR="006108F8" w:rsidRPr="00EF421A" w:rsidRDefault="006108F8" w:rsidP="00397A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по штрафам</w:t>
      </w:r>
      <w:r w:rsidR="00C704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санкциям</w:t>
      </w:r>
      <w:r w:rsidR="00C7044E">
        <w:rPr>
          <w:rFonts w:ascii="Times New Roman" w:hAnsi="Times New Roman"/>
          <w:sz w:val="28"/>
          <w:szCs w:val="28"/>
        </w:rPr>
        <w:t xml:space="preserve"> и возмещению ущерба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D95AAF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>202</w:t>
      </w:r>
      <w:r w:rsidR="00C704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поступили в сумме </w:t>
      </w:r>
      <w:r w:rsidR="00D95AAF">
        <w:rPr>
          <w:rFonts w:ascii="Times New Roman" w:hAnsi="Times New Roman"/>
          <w:sz w:val="28"/>
          <w:szCs w:val="28"/>
        </w:rPr>
        <w:t>1 912 502,46</w:t>
      </w:r>
      <w:r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D95AAF">
        <w:rPr>
          <w:rFonts w:ascii="Times New Roman" w:hAnsi="Times New Roman"/>
          <w:sz w:val="28"/>
          <w:szCs w:val="28"/>
        </w:rPr>
        <w:t>157,72</w:t>
      </w:r>
      <w:r>
        <w:rPr>
          <w:rFonts w:ascii="Times New Roman" w:hAnsi="Times New Roman"/>
          <w:sz w:val="28"/>
          <w:szCs w:val="28"/>
        </w:rPr>
        <w:t xml:space="preserve"> процента от плановых годовых назначений. По сравнению с аналогичным периодом 20</w:t>
      </w:r>
      <w:r w:rsidR="00C7044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поступления по данному виду дохода </w:t>
      </w:r>
      <w:r w:rsidR="00574BED">
        <w:rPr>
          <w:rFonts w:ascii="Times New Roman" w:hAnsi="Times New Roman"/>
          <w:sz w:val="28"/>
          <w:szCs w:val="28"/>
        </w:rPr>
        <w:t>увеличились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74BED">
        <w:rPr>
          <w:rFonts w:ascii="Times New Roman" w:hAnsi="Times New Roman"/>
          <w:sz w:val="28"/>
          <w:szCs w:val="28"/>
        </w:rPr>
        <w:t>301 489,42</w:t>
      </w:r>
      <w:r>
        <w:rPr>
          <w:rFonts w:ascii="Times New Roman" w:hAnsi="Times New Roman"/>
          <w:sz w:val="28"/>
          <w:szCs w:val="28"/>
        </w:rPr>
        <w:t xml:space="preserve"> руб. или на </w:t>
      </w:r>
      <w:r w:rsidR="00574BED">
        <w:rPr>
          <w:rFonts w:ascii="Times New Roman" w:hAnsi="Times New Roman"/>
          <w:sz w:val="28"/>
          <w:szCs w:val="28"/>
        </w:rPr>
        <w:t>18,71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1F3334" w:rsidRDefault="001F3334" w:rsidP="001F33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на 20</w:t>
      </w:r>
      <w:r w:rsidR="00EF421A">
        <w:rPr>
          <w:rFonts w:ascii="Times New Roman" w:hAnsi="Times New Roman"/>
          <w:sz w:val="28"/>
          <w:szCs w:val="28"/>
        </w:rPr>
        <w:t>2</w:t>
      </w:r>
      <w:r w:rsidR="00B74A06">
        <w:rPr>
          <w:rFonts w:ascii="Times New Roman" w:hAnsi="Times New Roman"/>
          <w:sz w:val="28"/>
          <w:szCs w:val="28"/>
        </w:rPr>
        <w:t>1</w:t>
      </w:r>
      <w:r w:rsidR="00EF4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предусмотрены в сумме </w:t>
      </w:r>
      <w:r w:rsidR="00574BED">
        <w:rPr>
          <w:rFonts w:ascii="Times New Roman" w:hAnsi="Times New Roman"/>
          <w:sz w:val="28"/>
          <w:szCs w:val="28"/>
        </w:rPr>
        <w:t>1 755 536 033,22</w:t>
      </w:r>
      <w:r>
        <w:rPr>
          <w:rFonts w:ascii="Times New Roman" w:hAnsi="Times New Roman"/>
          <w:sz w:val="28"/>
          <w:szCs w:val="28"/>
        </w:rPr>
        <w:t xml:space="preserve"> руб. За </w:t>
      </w:r>
      <w:r w:rsidR="00574BED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EF421A">
        <w:rPr>
          <w:rFonts w:ascii="Times New Roman" w:hAnsi="Times New Roman"/>
          <w:sz w:val="28"/>
          <w:szCs w:val="28"/>
        </w:rPr>
        <w:t>2</w:t>
      </w:r>
      <w:r w:rsidR="00B74A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безвозмездных поступлений от других бюджетов бюджетной системы Российской Федерации</w:t>
      </w:r>
      <w:r w:rsidR="00574BED">
        <w:rPr>
          <w:rFonts w:ascii="Times New Roman" w:hAnsi="Times New Roman"/>
          <w:sz w:val="28"/>
          <w:szCs w:val="28"/>
        </w:rPr>
        <w:t xml:space="preserve"> фактически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574BED">
        <w:rPr>
          <w:rFonts w:ascii="Times New Roman" w:hAnsi="Times New Roman"/>
          <w:sz w:val="28"/>
          <w:szCs w:val="28"/>
        </w:rPr>
        <w:t>1 392 717 752,82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574BED">
        <w:rPr>
          <w:rFonts w:ascii="Times New Roman" w:hAnsi="Times New Roman"/>
          <w:sz w:val="28"/>
          <w:szCs w:val="28"/>
        </w:rPr>
        <w:t>79,33</w:t>
      </w:r>
      <w:r>
        <w:rPr>
          <w:rFonts w:ascii="Times New Roman" w:hAnsi="Times New Roman"/>
          <w:sz w:val="28"/>
          <w:szCs w:val="28"/>
        </w:rPr>
        <w:t xml:space="preserve"> процента от годовых плановых назначений. По сравнению с аналогичным периодом прошлого года безвозмездные поступления от других бюджетов бюджетной системы Российской Федерации </w:t>
      </w:r>
      <w:r w:rsidR="00D250E0">
        <w:rPr>
          <w:rFonts w:ascii="Times New Roman" w:hAnsi="Times New Roman"/>
          <w:sz w:val="28"/>
          <w:szCs w:val="28"/>
        </w:rPr>
        <w:t>увеличились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74BED">
        <w:rPr>
          <w:rFonts w:ascii="Times New Roman" w:hAnsi="Times New Roman"/>
          <w:sz w:val="28"/>
          <w:szCs w:val="28"/>
        </w:rPr>
        <w:t>194 355 394,58</w:t>
      </w:r>
      <w:r>
        <w:rPr>
          <w:rFonts w:ascii="Times New Roman" w:hAnsi="Times New Roman"/>
          <w:sz w:val="28"/>
          <w:szCs w:val="28"/>
        </w:rPr>
        <w:t xml:space="preserve"> руб. или на </w:t>
      </w:r>
      <w:r w:rsidR="00574BED">
        <w:rPr>
          <w:rFonts w:ascii="Times New Roman" w:hAnsi="Times New Roman"/>
          <w:sz w:val="28"/>
          <w:szCs w:val="28"/>
        </w:rPr>
        <w:t>16,22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B7410F" w:rsidRDefault="00B7410F" w:rsidP="00907B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7B1C" w:rsidRDefault="00907B1C" w:rsidP="00907B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 бюджета по расходам</w:t>
      </w:r>
    </w:p>
    <w:p w:rsidR="00907B1C" w:rsidRDefault="00907B1C" w:rsidP="00907B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Благодарненского городского округа Ставропольского края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финансирования.</w:t>
      </w:r>
    </w:p>
    <w:p w:rsidR="00907B1C" w:rsidRDefault="00907B1C" w:rsidP="00907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местного бюджета согласно решению Совета депутатов Благодарненского городского округа Ставропольского края от 22 декабря 2020 года № 380 «О бюджете Благодарненского городского округа Ставропольского края на 2021 год и плановый период 2022 и 2023 годов» утверждены в сумме 2 145 085 191,65 руб. В процессе исполнения местного бюджета в соответствии со статьей 217 Бюджетного кодекса Российской Федерации, статьей 6 решения о бюджете на 2021 год от 22 декабря 2020 года № 380 в годовые плановые назначения по расходам вносились изменения. С учетом внесенных изменений годовые плановые назначения по расходам по состоянию на 01 октября 2021 года составили 2 268 845 547,25 руб.</w:t>
      </w:r>
    </w:p>
    <w:p w:rsidR="00907B1C" w:rsidRDefault="00907B1C" w:rsidP="00907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Показатели исполнения местного бюджета за 9 месяцев 2021 года в разрезе разделов функциональной классификации расходов представлены в следующей таблице.</w:t>
      </w:r>
    </w:p>
    <w:p w:rsidR="00907B1C" w:rsidRDefault="00907B1C" w:rsidP="00907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5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1559"/>
        <w:gridCol w:w="1634"/>
        <w:gridCol w:w="1417"/>
        <w:gridCol w:w="851"/>
        <w:gridCol w:w="822"/>
      </w:tblGrid>
      <w:tr w:rsidR="00907B1C" w:rsidTr="00B7410F">
        <w:trPr>
          <w:trHeight w:val="6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назначения 2021 года,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исполнение за 9 месяцев 2021 года, (руб.)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исполнение за 9 месяцев 2020 года,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отклонение фактического исполнения за 9 месяцев 2021 года от исполнения за 9 месяцев 2020 года, (руб., (+), (-))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 исполнения за 9 месяцев 2021 года, (%)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удельный вес в общей сумме фактических расходов 2021 года, (%)</w:t>
            </w:r>
          </w:p>
        </w:tc>
      </w:tr>
      <w:tr w:rsidR="00907B1C" w:rsidTr="00B7410F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7B1C" w:rsidTr="00B7410F">
        <w:trPr>
          <w:trHeight w:val="45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7B1C" w:rsidTr="00B7410F">
        <w:trPr>
          <w:trHeight w:val="73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7B1C" w:rsidTr="00B7410F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205 010 125,16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134 685 485,94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122 951 450,77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+11 734 035,17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8,37</w:t>
            </w:r>
          </w:p>
        </w:tc>
      </w:tr>
      <w:tr w:rsidR="00907B1C" w:rsidTr="00B7410F">
        <w:trPr>
          <w:trHeight w:val="63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ind w:hanging="7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10 507 229,50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5 651 461,45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6 003 280,00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-351 818,55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53,79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0,35</w:t>
            </w:r>
          </w:p>
        </w:tc>
      </w:tr>
      <w:tr w:rsidR="00907B1C" w:rsidTr="00B7410F">
        <w:trPr>
          <w:trHeight w:val="269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07B1C" w:rsidTr="00B7410F">
        <w:trPr>
          <w:trHeight w:val="43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189 864 629,07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116 505 867,50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81 815 388,20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+34 690 479,30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61,36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7,24</w:t>
            </w:r>
          </w:p>
        </w:tc>
      </w:tr>
      <w:tr w:rsidR="00907B1C" w:rsidTr="00B7410F">
        <w:trPr>
          <w:trHeight w:val="67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158 439 225,16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74 597 592,53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79 471 945,14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-4 874 352,61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4,63</w:t>
            </w:r>
          </w:p>
        </w:tc>
      </w:tr>
      <w:tr w:rsidR="00907B1C" w:rsidTr="00B7410F">
        <w:trPr>
          <w:trHeight w:val="3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807 717 844,30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531 157 615,05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469 968 267,11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+61 189 347,94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33,00</w:t>
            </w:r>
          </w:p>
        </w:tc>
      </w:tr>
      <w:tr w:rsidR="00907B1C" w:rsidTr="00B7410F">
        <w:trPr>
          <w:trHeight w:val="56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142 735 599,06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104 252 933,75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76 170 041,70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+28 082 892,05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6,48</w:t>
            </w:r>
          </w:p>
        </w:tc>
      </w:tr>
      <w:tr w:rsidR="00907B1C" w:rsidTr="00B7410F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731 490 778,85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626 837 976,81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520 167 693,21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106 670 283,60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85,69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38,94</w:t>
            </w:r>
          </w:p>
        </w:tc>
      </w:tr>
      <w:tr w:rsidR="00907B1C" w:rsidTr="00B7410F">
        <w:trPr>
          <w:trHeight w:val="49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23 080 116,15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16 023 012,99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13 370 013,37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+2 652 999,62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1,00</w:t>
            </w:r>
          </w:p>
        </w:tc>
      </w:tr>
      <w:tr w:rsidR="00907B1C" w:rsidTr="00B7410F">
        <w:trPr>
          <w:trHeight w:val="50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2 268 845 547,25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1 609 711 946,02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1 369 918 079,50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239 793 866,52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70,95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100,00</w:t>
            </w:r>
          </w:p>
        </w:tc>
      </w:tr>
    </w:tbl>
    <w:p w:rsidR="00907B1C" w:rsidRDefault="00907B1C" w:rsidP="00907B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в структуре произведенных расходов занимают расходы по разделам: «Социальная политика» - 38,94 процента, «Образование» - 33,00 процента, «Общегосударственные вопросы» - 8,37 процента, «Национальная экономика» - 7,24 процента, «Культура, кинематография» - 6,48 процента, «Жилищно-коммунальное хозяйство» - 4,63 процента. Менее 1 процента составили расходы по разделу «Национальная безопасность и правоохранительная деятельность» - 0,35 процента. По сравнению с аналогичным периодом прошлого года за 9 месяцев 2021 года расходы больше на </w:t>
      </w:r>
      <w:r>
        <w:rPr>
          <w:rFonts w:ascii="Times New Roman" w:hAnsi="Times New Roman"/>
          <w:color w:val="000000"/>
          <w:sz w:val="28"/>
          <w:szCs w:val="28"/>
        </w:rPr>
        <w:t>+239 793 866,52 руб. или на 17,50 процента.</w:t>
      </w:r>
    </w:p>
    <w:p w:rsidR="00907B1C" w:rsidRDefault="00907B1C" w:rsidP="00907B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0100 «Общегосударственные вопросы»</w:t>
      </w:r>
    </w:p>
    <w:p w:rsidR="00907B1C" w:rsidRDefault="00907B1C" w:rsidP="00907B1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560"/>
        <w:gridCol w:w="1700"/>
        <w:gridCol w:w="1276"/>
      </w:tblGrid>
      <w:tr w:rsidR="00907B1C" w:rsidTr="00B7410F">
        <w:trPr>
          <w:trHeight w:val="8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Наименование подраздела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утвержденные бюджетные назначения 2021 года,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за 9 месяцев 2021 года,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плановых назначений),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</w:t>
            </w:r>
          </w:p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07B1C" w:rsidTr="00B7410F">
        <w:trPr>
          <w:trHeight w:val="12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1 951 004,94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1 498 758,57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-452 246,37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76,82</w:t>
            </w:r>
          </w:p>
        </w:tc>
      </w:tr>
      <w:tr w:rsidR="00907B1C" w:rsidTr="00B7410F">
        <w:trPr>
          <w:trHeight w:val="14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5 051 860,00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3 450 667,39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-1 601 192,61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68,30</w:t>
            </w:r>
          </w:p>
        </w:tc>
      </w:tr>
      <w:tr w:rsidR="00907B1C" w:rsidTr="00B7410F">
        <w:trPr>
          <w:trHeight w:val="18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83 681 308,32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54 096 214,23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-29 585 094,09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64,65</w:t>
            </w:r>
          </w:p>
        </w:tc>
      </w:tr>
      <w:tr w:rsidR="00907B1C" w:rsidTr="00B7410F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0105 Судебная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21 925,00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21 925,00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907B1C" w:rsidTr="00B7410F">
        <w:trPr>
          <w:trHeight w:val="14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17 422 888,94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11 282 125,60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-6 140 763,34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64,75</w:t>
            </w:r>
          </w:p>
        </w:tc>
      </w:tr>
      <w:tr w:rsidR="00907B1C" w:rsidTr="00B7410F">
        <w:trPr>
          <w:trHeight w:val="1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0111 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65 135,55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-65 135,55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07B1C" w:rsidTr="00B7410F">
        <w:trPr>
          <w:trHeight w:val="5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96 816 002,41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64 335 795,15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-32 480 207,26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66,45</w:t>
            </w:r>
          </w:p>
        </w:tc>
      </w:tr>
      <w:tr w:rsidR="00907B1C" w:rsidTr="00B7410F">
        <w:trPr>
          <w:trHeight w:val="2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205 010 125,16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134 685 485,94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-70 324 639,22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65,70</w:t>
            </w:r>
          </w:p>
        </w:tc>
      </w:tr>
    </w:tbl>
    <w:p w:rsidR="00907B1C" w:rsidRDefault="00907B1C" w:rsidP="00907B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по разделу 0100 «Общегосударственные вопросы» кассовое исполнение за 9 месяцев 2021 года составило 134 685 485,94 руб. или 65,70 процента к уточненным годовым плановым назначениям. По сравнению с аналогичным периодом прошлого года за 9 месяцев 2021 года расходы по разделу больше на </w:t>
      </w:r>
      <w:r>
        <w:rPr>
          <w:rFonts w:ascii="Times New Roman" w:hAnsi="Times New Roman"/>
          <w:color w:val="000000"/>
          <w:sz w:val="28"/>
          <w:szCs w:val="28"/>
        </w:rPr>
        <w:t>+11 734 035,17 руб. или на 9,54 процента.</w:t>
      </w:r>
    </w:p>
    <w:p w:rsidR="00907B1C" w:rsidRDefault="00907B1C" w:rsidP="00907B1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Раздел 0300 «Национальная безопасность и правоохранительная</w:t>
      </w:r>
    </w:p>
    <w:p w:rsidR="00907B1C" w:rsidRDefault="00907B1C" w:rsidP="00907B1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деятельность»</w:t>
      </w:r>
    </w:p>
    <w:p w:rsidR="00907B1C" w:rsidRDefault="00907B1C" w:rsidP="00907B1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07B1C" w:rsidRDefault="00907B1C" w:rsidP="00907B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717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1560"/>
        <w:gridCol w:w="1417"/>
        <w:gridCol w:w="1310"/>
      </w:tblGrid>
      <w:tr w:rsidR="00907B1C" w:rsidTr="00B7410F">
        <w:trPr>
          <w:trHeight w:val="1573"/>
        </w:trPr>
        <w:tc>
          <w:tcPr>
            <w:tcW w:w="4361" w:type="dxa"/>
            <w:tcBorders>
              <w:top w:val="inset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B1C" w:rsidRDefault="00907B1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Наименование подраздела</w:t>
            </w:r>
          </w:p>
        </w:tc>
        <w:tc>
          <w:tcPr>
            <w:tcW w:w="1559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утвержденные бюджетные назначения</w:t>
            </w:r>
          </w:p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 года,  руб.</w:t>
            </w:r>
          </w:p>
        </w:tc>
        <w:tc>
          <w:tcPr>
            <w:tcW w:w="1560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за 9 месяцев 2021 года, руб.</w:t>
            </w:r>
          </w:p>
        </w:tc>
        <w:tc>
          <w:tcPr>
            <w:tcW w:w="1417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плановых назначений), руб.</w:t>
            </w:r>
          </w:p>
        </w:tc>
        <w:tc>
          <w:tcPr>
            <w:tcW w:w="1310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процент</w:t>
            </w:r>
          </w:p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исполнения, %</w:t>
            </w:r>
          </w:p>
        </w:tc>
      </w:tr>
      <w:tr w:rsidR="00907B1C" w:rsidTr="00B7410F">
        <w:trPr>
          <w:trHeight w:val="913"/>
        </w:trPr>
        <w:tc>
          <w:tcPr>
            <w:tcW w:w="4361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B1C" w:rsidRDefault="00907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B1C" w:rsidRDefault="00907B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10 507 229,50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B1C" w:rsidRDefault="00907B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5 651 461,45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B1C" w:rsidRDefault="0090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-4 855 768,05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907B1C" w:rsidRDefault="00907B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53,79</w:t>
            </w:r>
          </w:p>
        </w:tc>
      </w:tr>
      <w:tr w:rsidR="00907B1C" w:rsidTr="00B7410F">
        <w:trPr>
          <w:trHeight w:val="190"/>
        </w:trPr>
        <w:tc>
          <w:tcPr>
            <w:tcW w:w="4361" w:type="dxa"/>
            <w:tcBorders>
              <w:top w:val="single" w:sz="6" w:space="0" w:color="auto"/>
              <w:left w:val="in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907B1C" w:rsidRDefault="00907B1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ИТОГО ПО РАЗДЕЛУ 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907B1C" w:rsidRDefault="00907B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10 507 229,50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907B1C" w:rsidRDefault="00907B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5 651 461,45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907B1C" w:rsidRDefault="00907B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-4 855 768,05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B1C" w:rsidRDefault="00907B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53,79</w:t>
            </w:r>
          </w:p>
        </w:tc>
      </w:tr>
    </w:tbl>
    <w:p w:rsidR="00907B1C" w:rsidRDefault="00907B1C" w:rsidP="00907B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расходов на защиту населения и территории от чрезвычайных ситуаций природного и техногенного характера, гражданскую оборону за 9 месяцев 2021 года составило 5 651 461,45 руб. или 53,79 процента к уточненным годовым плановым назначениям. В сравнении с аналогичным периодом прошлого года за 9 месяцев 2021 года расходы по разделу меньше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 351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818,55 руб. или на 5,86 процента.</w:t>
      </w:r>
    </w:p>
    <w:p w:rsidR="00907B1C" w:rsidRDefault="00907B1C" w:rsidP="00907B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0400 «Национальная экономика»</w:t>
      </w: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1418"/>
        <w:gridCol w:w="1559"/>
        <w:gridCol w:w="992"/>
      </w:tblGrid>
      <w:tr w:rsidR="00907B1C" w:rsidTr="00B7410F">
        <w:trPr>
          <w:trHeight w:val="11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7B1C" w:rsidRDefault="00907B1C">
            <w:pPr>
              <w:spacing w:after="0" w:line="240" w:lineRule="auto"/>
              <w:ind w:left="913" w:hanging="9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утвержденные бюджетные назначения 2021 года,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за 9 месяцев 2021 года,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плановых назначений),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 %</w:t>
            </w:r>
          </w:p>
        </w:tc>
      </w:tr>
      <w:tr w:rsidR="00907B1C" w:rsidTr="00B7410F">
        <w:trPr>
          <w:trHeight w:val="52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0405 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7 478 154,88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4 804 089,58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-2 674 065,30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64,24</w:t>
            </w:r>
          </w:p>
        </w:tc>
      </w:tr>
      <w:tr w:rsidR="00907B1C" w:rsidTr="00B7410F">
        <w:trPr>
          <w:trHeight w:val="5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 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178 212 986,19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109 924 277,92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-68 288 708,27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61,68</w:t>
            </w:r>
          </w:p>
        </w:tc>
      </w:tr>
      <w:tr w:rsidR="00907B1C" w:rsidTr="00B7410F">
        <w:trPr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4 173 488,00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1 777 500,00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-2 395 988,00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42,59</w:t>
            </w:r>
          </w:p>
        </w:tc>
      </w:tr>
      <w:tr w:rsidR="00907B1C" w:rsidTr="00B7410F">
        <w:trPr>
          <w:trHeight w:val="3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189 864 629,07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116 505 867,50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-73 358 761,57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61,36</w:t>
            </w:r>
          </w:p>
        </w:tc>
      </w:tr>
    </w:tbl>
    <w:p w:rsidR="00907B1C" w:rsidRDefault="00907B1C" w:rsidP="00907B1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Расходы на дорожное хозяйство за 9 месяцев 2021 года составили </w:t>
      </w:r>
      <w:r>
        <w:rPr>
          <w:rFonts w:ascii="Times New Roman" w:hAnsi="Times New Roman"/>
          <w:color w:val="000000"/>
          <w:sz w:val="28"/>
          <w:szCs w:val="28"/>
        </w:rPr>
        <w:t>109 924 277,92</w:t>
      </w:r>
      <w:r>
        <w:rPr>
          <w:rFonts w:ascii="Times New Roman" w:hAnsi="Times New Roman"/>
          <w:sz w:val="28"/>
          <w:szCs w:val="28"/>
        </w:rPr>
        <w:t xml:space="preserve"> руб. или 61,68 процента к уточненным годовым плановым назначениям.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07B1C" w:rsidRDefault="00907B1C" w:rsidP="00907B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Расходы на сельское хозяйство в отчетном периоде составили </w:t>
      </w:r>
      <w:r>
        <w:rPr>
          <w:rFonts w:ascii="Times New Roman" w:hAnsi="Times New Roman"/>
          <w:color w:val="000000"/>
          <w:sz w:val="28"/>
          <w:szCs w:val="28"/>
        </w:rPr>
        <w:t>4 804 089,58</w:t>
      </w:r>
      <w:r>
        <w:rPr>
          <w:rFonts w:ascii="Times New Roman" w:hAnsi="Times New Roman"/>
          <w:sz w:val="28"/>
          <w:szCs w:val="28"/>
        </w:rPr>
        <w:t xml:space="preserve"> руб. или 61,68 процента к годовым плановым назначениям. </w:t>
      </w:r>
    </w:p>
    <w:p w:rsidR="00907B1C" w:rsidRDefault="00907B1C" w:rsidP="00907B1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целом по разделу кассовое исполнение составило 116 505 867,50 руб. или 61,36 процента к уточненным годовым плановым назначениям. В сравнении с аналогичным периодом прошлого года за 9 </w:t>
      </w:r>
      <w:proofErr w:type="gramStart"/>
      <w:r>
        <w:rPr>
          <w:rFonts w:ascii="Times New Roman" w:hAnsi="Times New Roman"/>
          <w:sz w:val="28"/>
          <w:szCs w:val="28"/>
        </w:rPr>
        <w:t>месяцев  2021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расходы по разделу больше на 34 690 479,30</w:t>
      </w:r>
      <w:r>
        <w:rPr>
          <w:rFonts w:ascii="Times New Roman" w:hAnsi="Times New Roman"/>
          <w:color w:val="000000"/>
          <w:sz w:val="28"/>
          <w:szCs w:val="28"/>
        </w:rPr>
        <w:t xml:space="preserve"> руб. или на 42,40 процента.</w:t>
      </w:r>
    </w:p>
    <w:p w:rsidR="00907B1C" w:rsidRDefault="00907B1C" w:rsidP="00907B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B1C" w:rsidRDefault="00907B1C" w:rsidP="00907B1C">
      <w:pPr>
        <w:tabs>
          <w:tab w:val="left" w:pos="67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05 «Жилищно-коммунальное хозяйство»</w:t>
      </w:r>
    </w:p>
    <w:p w:rsidR="00907B1C" w:rsidRDefault="00907B1C" w:rsidP="00907B1C">
      <w:pPr>
        <w:tabs>
          <w:tab w:val="left" w:pos="67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6"/>
        <w:gridCol w:w="1559"/>
        <w:gridCol w:w="1418"/>
        <w:gridCol w:w="1559"/>
        <w:gridCol w:w="1276"/>
      </w:tblGrid>
      <w:tr w:rsidR="00907B1C" w:rsidTr="00B7410F">
        <w:trPr>
          <w:trHeight w:val="11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утвержденные бюджетные назначения 2021 года,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за 9 месяцев 2021 года,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плановых назначений),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 %</w:t>
            </w:r>
          </w:p>
        </w:tc>
      </w:tr>
      <w:tr w:rsidR="00907B1C" w:rsidTr="00B7410F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0501 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721 933,83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201 149,06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-520 784,77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27,86</w:t>
            </w:r>
          </w:p>
        </w:tc>
      </w:tr>
      <w:tr w:rsidR="00907B1C" w:rsidTr="00B7410F">
        <w:trPr>
          <w:trHeight w:val="2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0502 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581 728,51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517 920,97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-63 807,54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89,03</w:t>
            </w:r>
          </w:p>
        </w:tc>
      </w:tr>
      <w:tr w:rsidR="00907B1C" w:rsidTr="00B7410F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123 482 035,09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49 099 365,71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-74 382 669,38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39,76</w:t>
            </w:r>
          </w:p>
        </w:tc>
      </w:tr>
      <w:tr w:rsidR="00907B1C" w:rsidTr="00B7410F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0505 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33 653 527,73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24 779 156,79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-8 874 370,94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73,63</w:t>
            </w:r>
          </w:p>
        </w:tc>
      </w:tr>
      <w:tr w:rsidR="00907B1C" w:rsidTr="00B7410F">
        <w:trPr>
          <w:trHeight w:val="2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158 439 225,16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74 597 592,53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-83 841 632,63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47,08</w:t>
            </w:r>
          </w:p>
        </w:tc>
      </w:tr>
    </w:tbl>
    <w:p w:rsidR="00907B1C" w:rsidRDefault="00907B1C" w:rsidP="00907B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целом по разделу кассовое исполнение составило 74 597 592,53 руб. или 47,08 процентов к уточненным годовым плановым назначениям. В сравнении с аналогичным периодом прошлого года за 9 месяцев 2021 года расходы по разделу меньше на 4 874 352,61</w:t>
      </w:r>
      <w:r>
        <w:rPr>
          <w:rFonts w:ascii="Times New Roman" w:hAnsi="Times New Roman"/>
          <w:color w:val="000000"/>
          <w:sz w:val="28"/>
          <w:szCs w:val="28"/>
        </w:rPr>
        <w:t xml:space="preserve"> руб. или на 6,20 процента.</w:t>
      </w:r>
    </w:p>
    <w:p w:rsidR="00907B1C" w:rsidRDefault="00907B1C" w:rsidP="00907B1C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0700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«Образование»</w:t>
      </w:r>
    </w:p>
    <w:tbl>
      <w:tblPr>
        <w:tblW w:w="102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56"/>
        <w:gridCol w:w="1843"/>
        <w:gridCol w:w="1701"/>
        <w:gridCol w:w="1559"/>
        <w:gridCol w:w="1276"/>
      </w:tblGrid>
      <w:tr w:rsidR="00907B1C" w:rsidTr="00B7410F">
        <w:trPr>
          <w:trHeight w:val="99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утвержденные бюджетные назначения  2021 года,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за 9 месяцев 2021 года,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плановых назначений),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</w:t>
            </w:r>
          </w:p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07B1C" w:rsidTr="00B7410F">
        <w:trPr>
          <w:trHeight w:val="36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0701 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252 850 690,62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167 913 674,19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-84 937 016,43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66,41</w:t>
            </w:r>
          </w:p>
        </w:tc>
      </w:tr>
      <w:tr w:rsidR="00907B1C" w:rsidTr="00B7410F">
        <w:trPr>
          <w:trHeight w:val="36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0702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470 071 629,53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303 890 161,36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-166 181 468,17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64,65</w:t>
            </w:r>
          </w:p>
        </w:tc>
      </w:tr>
      <w:tr w:rsidR="00907B1C" w:rsidTr="00B7410F">
        <w:trPr>
          <w:trHeight w:val="556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0703 Дополнительное образование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62 134 872,58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42 482 609,62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-19 652 262,96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68,37</w:t>
            </w:r>
          </w:p>
        </w:tc>
      </w:tr>
      <w:tr w:rsidR="00907B1C" w:rsidTr="00B7410F">
        <w:trPr>
          <w:trHeight w:val="206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0707 Молодежная политика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6 528 023,64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5 912 138,82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-615 884,82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90,57</w:t>
            </w:r>
          </w:p>
        </w:tc>
      </w:tr>
      <w:tr w:rsidR="00907B1C" w:rsidTr="00B7410F">
        <w:trPr>
          <w:trHeight w:val="56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0709 Другие вопросы в области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16 132 627,93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10 959 031,06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-5 173 596,87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67,93</w:t>
            </w:r>
          </w:p>
        </w:tc>
      </w:tr>
      <w:tr w:rsidR="00907B1C" w:rsidTr="00B7410F">
        <w:trPr>
          <w:trHeight w:val="32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807 717 844,30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531 157 615,05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-276 560 229,25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65,76</w:t>
            </w:r>
          </w:p>
        </w:tc>
      </w:tr>
    </w:tbl>
    <w:p w:rsidR="00907B1C" w:rsidRDefault="00907B1C" w:rsidP="00907B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Расходы по разделу «Образование» за 9 месяцев 2021 года составили 531 157 615,05 руб. или 65,76 процента к уточненным годовым плановым назначениям.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сравнению с аналогичным периодом прошлого года за 9 месяцев 2021 года расходы по разделу больше на 61 189 347,94</w:t>
      </w:r>
      <w:r>
        <w:rPr>
          <w:rFonts w:ascii="Times New Roman" w:hAnsi="Times New Roman"/>
          <w:color w:val="000000"/>
          <w:sz w:val="28"/>
          <w:szCs w:val="28"/>
        </w:rPr>
        <w:t xml:space="preserve"> руб. или на 13,02 процента.</w:t>
      </w:r>
    </w:p>
    <w:p w:rsidR="00907B1C" w:rsidRDefault="00907B1C" w:rsidP="00907B1C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0800 «Культура, кинематография»</w:t>
      </w:r>
    </w:p>
    <w:tbl>
      <w:tblPr>
        <w:tblW w:w="10230" w:type="dxa"/>
        <w:tblInd w:w="-577" w:type="dxa"/>
        <w:tblLook w:val="04A0" w:firstRow="1" w:lastRow="0" w:firstColumn="1" w:lastColumn="0" w:noHBand="0" w:noVBand="1"/>
      </w:tblPr>
      <w:tblGrid>
        <w:gridCol w:w="3297"/>
        <w:gridCol w:w="1716"/>
        <w:gridCol w:w="1741"/>
        <w:gridCol w:w="1902"/>
        <w:gridCol w:w="1574"/>
      </w:tblGrid>
      <w:tr w:rsidR="00907B1C" w:rsidTr="00B7410F">
        <w:trPr>
          <w:trHeight w:val="300"/>
        </w:trPr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бюджетные назначения 2021 года, руб.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за 9 месяцев 2021 года, руб.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плановых назначений), руб.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 %</w:t>
            </w:r>
          </w:p>
        </w:tc>
      </w:tr>
      <w:tr w:rsidR="00907B1C" w:rsidTr="00B7410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B1C" w:rsidTr="00B7410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B1C" w:rsidTr="00B7410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B1C" w:rsidTr="00B7410F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B1C" w:rsidTr="00B7410F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B1C" w:rsidTr="00B7410F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B1C" w:rsidTr="00B7410F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B1C" w:rsidTr="00B7410F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B1C" w:rsidTr="00B7410F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B1C" w:rsidTr="00B7410F">
        <w:trPr>
          <w:trHeight w:val="7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 Культура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139 467 608,09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101 880 594,98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-37 587 013,11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73,05</w:t>
            </w:r>
          </w:p>
        </w:tc>
      </w:tr>
      <w:tr w:rsidR="00907B1C" w:rsidTr="00B7410F">
        <w:trPr>
          <w:trHeight w:val="276"/>
        </w:trPr>
        <w:tc>
          <w:tcPr>
            <w:tcW w:w="3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3 267 990,97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2 372 338,77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-895 652,20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72,59</w:t>
            </w:r>
          </w:p>
        </w:tc>
      </w:tr>
      <w:tr w:rsidR="00907B1C" w:rsidTr="00B7410F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1C" w:rsidTr="00B7410F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1C" w:rsidTr="00B7410F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1C" w:rsidTr="00B7410F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B1C" w:rsidTr="00B7410F">
        <w:trPr>
          <w:trHeight w:val="233"/>
        </w:trPr>
        <w:tc>
          <w:tcPr>
            <w:tcW w:w="3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0800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142 735 599,06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104 252 933,75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-38 482 665,31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73,04</w:t>
            </w:r>
          </w:p>
        </w:tc>
      </w:tr>
    </w:tbl>
    <w:p w:rsidR="00907B1C" w:rsidRDefault="00907B1C" w:rsidP="00907B1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Уточненные годовые плановые показатели по данному разделу составляют 142 735 599,06 руб., за 9 месяцев 2021 года по разделу кассовое исполнение составило 104 252 933,75 руб. или 73,04 процента к годовым плановым назначениям. В сравнении с аналогичным периодом прошлого года за 9 месяцев 2021 года расходы по разделу больше на +28 082 892,05</w:t>
      </w:r>
      <w:r>
        <w:rPr>
          <w:rFonts w:ascii="Times New Roman" w:hAnsi="Times New Roman"/>
          <w:color w:val="000000"/>
          <w:sz w:val="28"/>
          <w:szCs w:val="28"/>
        </w:rPr>
        <w:t xml:space="preserve"> руб. или на 36,87 процента.</w:t>
      </w:r>
    </w:p>
    <w:p w:rsidR="00907B1C" w:rsidRDefault="00907B1C" w:rsidP="00907B1C">
      <w:pPr>
        <w:tabs>
          <w:tab w:val="left" w:pos="6705"/>
        </w:tabs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1000 «Социальная политика»</w:t>
      </w:r>
    </w:p>
    <w:tbl>
      <w:tblPr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90"/>
        <w:gridCol w:w="1837"/>
        <w:gridCol w:w="1922"/>
        <w:gridCol w:w="1807"/>
        <w:gridCol w:w="1097"/>
      </w:tblGrid>
      <w:tr w:rsidR="00907B1C" w:rsidTr="00B7410F">
        <w:trPr>
          <w:trHeight w:val="2059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7B1C" w:rsidRDefault="00907B1C">
            <w:pPr>
              <w:spacing w:after="0" w:line="240" w:lineRule="auto"/>
              <w:ind w:left="-250"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утвержденные бюджетные назначения 2021 года, руб.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за 9 месяцев 2021 года, руб.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плановых назначений), руб.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</w:t>
            </w:r>
          </w:p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07B1C" w:rsidTr="00B7410F">
        <w:trPr>
          <w:trHeight w:val="73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1003 Социальное обеспечение населения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191 264 149,37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162 559 761,72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-28 704 387,65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84,99</w:t>
            </w:r>
          </w:p>
        </w:tc>
      </w:tr>
      <w:tr w:rsidR="00907B1C" w:rsidTr="00B7410F">
        <w:trPr>
          <w:trHeight w:val="43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  Охрана семьи и детства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516 128 012,00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446 159 189,50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-69 968 822,50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86,44</w:t>
            </w:r>
          </w:p>
        </w:tc>
      </w:tr>
      <w:tr w:rsidR="00907B1C" w:rsidTr="00B7410F">
        <w:trPr>
          <w:trHeight w:val="708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1006 Другие вопросы в области социальной политики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24 098 617,48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18 119 025,59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-5 979 591,89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75,19</w:t>
            </w:r>
          </w:p>
        </w:tc>
      </w:tr>
      <w:tr w:rsidR="00907B1C" w:rsidTr="00B7410F">
        <w:trPr>
          <w:trHeight w:val="480"/>
        </w:trPr>
        <w:tc>
          <w:tcPr>
            <w:tcW w:w="30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1000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731 490 778,85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626 837 976,81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-104 652 802,04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85,69</w:t>
            </w:r>
          </w:p>
        </w:tc>
      </w:tr>
    </w:tbl>
    <w:p w:rsidR="00907B1C" w:rsidRDefault="00907B1C" w:rsidP="00907B1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Расходы на социальную политику в местном бюджете на 2021 год предусмотрены в сумме 731 490 778,85 руб. Фактически исполнено за 9 месяцев текущего года 626 837 976,81 руб. или 85,69 процента к годовым плановым назначениям. По сравнению с аналогичным периодом прошлого года за 9 месяцев 2021 года расходы по разделу больше на 106 670 283,60</w:t>
      </w:r>
      <w:r>
        <w:rPr>
          <w:rFonts w:ascii="Times New Roman" w:hAnsi="Times New Roman"/>
          <w:color w:val="000000"/>
          <w:sz w:val="28"/>
          <w:szCs w:val="28"/>
        </w:rPr>
        <w:t xml:space="preserve"> руб. или на 20,51 процентов.</w:t>
      </w:r>
    </w:p>
    <w:p w:rsidR="00907B1C" w:rsidRDefault="00907B1C" w:rsidP="00907B1C">
      <w:pPr>
        <w:tabs>
          <w:tab w:val="left" w:pos="670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1100 «Физическая культура и спорт»</w:t>
      </w: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818"/>
        <w:gridCol w:w="1686"/>
        <w:gridCol w:w="1973"/>
        <w:gridCol w:w="902"/>
      </w:tblGrid>
      <w:tr w:rsidR="00907B1C" w:rsidTr="00907B1C">
        <w:trPr>
          <w:trHeight w:val="30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907B1C" w:rsidRDefault="00907B1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бюджетные назначения 2021 года, руб.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за 9 месяцев 2021 года, руб.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отклонение (неисполнение плановых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назначений), руб.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процент испол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нения, %</w:t>
            </w:r>
          </w:p>
        </w:tc>
      </w:tr>
      <w:tr w:rsidR="00907B1C" w:rsidTr="00907B1C">
        <w:trPr>
          <w:trHeight w:val="30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B1C" w:rsidTr="00907B1C">
        <w:trPr>
          <w:trHeight w:val="30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B1C" w:rsidTr="00907B1C">
        <w:trPr>
          <w:trHeight w:val="30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B1C" w:rsidTr="00907B1C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7B1C" w:rsidTr="00907B1C">
        <w:trPr>
          <w:trHeight w:val="4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1102 Массовый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20 297 370,13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14 159 958,15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-6 137 411,98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69,76</w:t>
            </w:r>
          </w:p>
        </w:tc>
      </w:tr>
      <w:tr w:rsidR="00907B1C" w:rsidTr="00907B1C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1105 Другие вопросы в области физической культуры и спорта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2 782 746,02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1 863 054,84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-919 691,18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66,95</w:t>
            </w:r>
          </w:p>
        </w:tc>
      </w:tr>
      <w:tr w:rsidR="00907B1C" w:rsidTr="00907B1C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7B1C" w:rsidTr="00907B1C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7B1C" w:rsidTr="00907B1C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7B1C" w:rsidTr="00907B1C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7B1C" w:rsidTr="00907B1C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 1100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23 080 116,15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16 023 012,99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-7 057 103,16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69,42</w:t>
            </w:r>
          </w:p>
        </w:tc>
      </w:tr>
    </w:tbl>
    <w:p w:rsidR="00907B1C" w:rsidRDefault="00907B1C" w:rsidP="00907B1C">
      <w:pPr>
        <w:tabs>
          <w:tab w:val="left" w:pos="67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Уточненные годовые бюджетные назначения на 2021 год по разделу составили 23 080 116,15 руб. Исполнение за 9 месяцев 2021 года составляет 16 023 012,99 руб. или 69,42 процента к годовым плановым назначениям. В сравнении с аналогичным периодом прошлого года за 9 месяцев 2021 года расходы по разделу больше на 2 652 999,62</w:t>
      </w:r>
      <w:r>
        <w:rPr>
          <w:rFonts w:ascii="Times New Roman" w:hAnsi="Times New Roman"/>
          <w:color w:val="000000"/>
          <w:sz w:val="28"/>
          <w:szCs w:val="28"/>
        </w:rPr>
        <w:t xml:space="preserve"> руб. или на 19,84 процента.</w:t>
      </w:r>
    </w:p>
    <w:p w:rsidR="00907B1C" w:rsidRDefault="00907B1C" w:rsidP="00907B1C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Расходование средств резервного фонда</w:t>
      </w:r>
    </w:p>
    <w:p w:rsidR="00907B1C" w:rsidRDefault="00907B1C" w:rsidP="00907B1C">
      <w:pPr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Резервный фонд администрации Благодарненского городского округа Ставропольского края на 2021 год решением Совета депутатов Благодарненского городского округа Ставропольского края от 22 декабря 2020 года № 380 «О бюджете Благодарненского городского округа Ставропольского края на 2021 год и плановый период 2022 и 2023 годов» утвержден в сумме 2 000 000,00 руб. Решением Совета депутатов Благодарненского городского округа Ставропольского края «</w:t>
      </w:r>
      <w:r>
        <w:rPr>
          <w:rFonts w:ascii="Times New Roman" w:hAnsi="Times New Roman"/>
          <w:sz w:val="28"/>
          <w:szCs w:val="32"/>
        </w:rPr>
        <w:t xml:space="preserve">О внесении изменений в решение Совета депутатов Благодарненского городского округа Ставропольского края от 22 декабря 2020 года № 380 «О бюджете Благодарненского городского округа Ставропольского края на 2021 год и плановый период 2022 и 2023 годов» </w:t>
      </w:r>
      <w:r>
        <w:rPr>
          <w:rFonts w:ascii="Times New Roman" w:hAnsi="Times New Roman"/>
          <w:sz w:val="28"/>
          <w:szCs w:val="28"/>
        </w:rPr>
        <w:t>от 18 августа 2021 года № 432 сумма резервного фонда администрации Благодарненского городского округа Ставропольского края составила 65 135,55 руб. За 9 месяцев 2021 года расходования средств резервного фонда не производилось.</w:t>
      </w:r>
    </w:p>
    <w:p w:rsidR="00907B1C" w:rsidRDefault="00907B1C" w:rsidP="00907B1C">
      <w:pPr>
        <w:pStyle w:val="a5"/>
        <w:spacing w:after="0" w:line="34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Исполнение местного </w:t>
      </w:r>
      <w:r>
        <w:rPr>
          <w:rFonts w:ascii="Times New Roman" w:hAnsi="Times New Roman"/>
          <w:b/>
          <w:bCs/>
          <w:sz w:val="28"/>
          <w:szCs w:val="28"/>
        </w:rPr>
        <w:t>бюджета в рамках муниципальных программ.</w:t>
      </w:r>
    </w:p>
    <w:p w:rsidR="00907B1C" w:rsidRDefault="00907B1C" w:rsidP="00907B1C">
      <w:pPr>
        <w:pStyle w:val="a5"/>
        <w:spacing w:after="0" w:line="34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7B1C" w:rsidRDefault="00907B1C" w:rsidP="00907B1C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>Местный бюджет на 95,13 процента является программным и сформирован на основе 7 муниципальных программ Благодарненского городского округа Ставро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польского края, утвержденных администрацией Благодарненского городского округа Ставропольского края, и охватывающих основные направления деятельности органов местного самоуправления Благодарненского городского округа Ставропольского края.</w:t>
      </w:r>
    </w:p>
    <w:p w:rsidR="00907B1C" w:rsidRDefault="00907B1C" w:rsidP="00907B1C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Информация о расходах местного бюджета, направленных на реализацию муниципальных программ и реализацию непрограммных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 xml:space="preserve">направлений деятельности Благодарненского городского округа Ставропольского края, представлена в следующей таблице: </w:t>
      </w:r>
    </w:p>
    <w:p w:rsidR="00907B1C" w:rsidRDefault="00907B1C" w:rsidP="00907B1C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tbl>
      <w:tblPr>
        <w:tblW w:w="103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098"/>
        <w:gridCol w:w="1446"/>
        <w:gridCol w:w="1021"/>
      </w:tblGrid>
      <w:tr w:rsidR="00907B1C" w:rsidTr="00D8166D">
        <w:trPr>
          <w:trHeight w:val="12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муниципальной</w:t>
            </w:r>
          </w:p>
          <w:p w:rsidR="00907B1C" w:rsidRDefault="00907B1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программы Благодарненского городского округа</w:t>
            </w:r>
          </w:p>
          <w:p w:rsidR="00907B1C" w:rsidRDefault="00907B1C">
            <w:pPr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Ставропольского края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Бюджетные</w:t>
            </w:r>
          </w:p>
          <w:p w:rsidR="00907B1C" w:rsidRDefault="00907B1C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ассигнования на</w:t>
            </w:r>
          </w:p>
          <w:p w:rsidR="00907B1C" w:rsidRDefault="00907B1C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  <w:p w:rsidR="00907B1C" w:rsidRDefault="00907B1C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(с учетом</w:t>
            </w:r>
          </w:p>
          <w:p w:rsidR="00907B1C" w:rsidRDefault="00907B1C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внесенных </w:t>
            </w:r>
          </w:p>
          <w:p w:rsidR="00907B1C" w:rsidRDefault="00907B1C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изменений),</w:t>
            </w:r>
          </w:p>
          <w:p w:rsidR="00907B1C" w:rsidRDefault="00907B1C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( руб.)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Исполнение за</w:t>
            </w:r>
          </w:p>
          <w:p w:rsidR="00907B1C" w:rsidRDefault="00907B1C">
            <w:pPr>
              <w:spacing w:after="0"/>
              <w:ind w:right="5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9 месяцев</w:t>
            </w:r>
          </w:p>
          <w:p w:rsidR="00907B1C" w:rsidRDefault="00907B1C">
            <w:pPr>
              <w:spacing w:after="0"/>
              <w:ind w:righ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  <w:p w:rsidR="00907B1C" w:rsidRDefault="00907B1C">
            <w:pPr>
              <w:spacing w:after="0"/>
              <w:ind w:righ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года, </w:t>
            </w:r>
          </w:p>
          <w:p w:rsidR="00907B1C" w:rsidRDefault="00907B1C">
            <w:pPr>
              <w:spacing w:after="0"/>
              <w:ind w:righ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spacing w:after="0"/>
              <w:ind w:right="-157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Процент</w:t>
            </w:r>
          </w:p>
          <w:p w:rsidR="00907B1C" w:rsidRDefault="00907B1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исполнения,</w:t>
            </w:r>
          </w:p>
          <w:p w:rsidR="00907B1C" w:rsidRDefault="00907B1C">
            <w:pPr>
              <w:spacing w:after="0"/>
              <w:ind w:right="-157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907B1C" w:rsidTr="00D8166D">
        <w:trPr>
          <w:trHeight w:val="6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ind w:right="-708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01.Социальная поддержка граждан,</w:t>
            </w:r>
          </w:p>
          <w:p w:rsidR="00907B1C" w:rsidRDefault="00907B1C">
            <w:pPr>
              <w:ind w:right="-708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в том числе подпрограммы:</w:t>
            </w:r>
          </w:p>
          <w:p w:rsidR="00907B1C" w:rsidRDefault="00907B1C">
            <w:pP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01 1 Социальное обеспечение населения</w:t>
            </w:r>
          </w:p>
          <w:p w:rsidR="00907B1C" w:rsidRDefault="00907B1C">
            <w:pPr>
              <w:ind w:right="33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01 2 Обеспечение реализации муниципальной программы Благодарненского городского округа Ставропольского края «Социальная поддержка граждан» и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715 877 774,09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693 934 156,61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21 943 617,48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9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622 178 249,19</w:t>
            </w:r>
          </w:p>
          <w:p w:rsidR="00907B1C" w:rsidRDefault="00907B1C">
            <w:pPr>
              <w:ind w:right="-9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07B1C" w:rsidRDefault="00907B1C">
            <w:pPr>
              <w:ind w:right="-9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605 325 266,02</w:t>
            </w:r>
          </w:p>
          <w:p w:rsidR="00907B1C" w:rsidRDefault="00907B1C">
            <w:pPr>
              <w:ind w:right="-9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16 852 983,17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9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86,91</w:t>
            </w:r>
          </w:p>
          <w:p w:rsidR="00907B1C" w:rsidRDefault="00907B1C">
            <w:pPr>
              <w:ind w:right="-9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9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87,23</w:t>
            </w:r>
          </w:p>
          <w:p w:rsidR="00907B1C" w:rsidRDefault="00907B1C">
            <w:pPr>
              <w:ind w:right="-9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76,80</w:t>
            </w:r>
          </w:p>
        </w:tc>
      </w:tr>
      <w:tr w:rsidR="00907B1C" w:rsidTr="00D8166D">
        <w:trPr>
          <w:trHeight w:val="44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02. Развитие образования и молодежной политики,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 том числе подпрограммы: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02 1 «Развитие дошкольного, </w:t>
            </w:r>
          </w:p>
          <w:p w:rsidR="00907B1C" w:rsidRDefault="00907B1C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общего и дополнительного образования»</w:t>
            </w:r>
          </w:p>
          <w:p w:rsidR="00907B1C" w:rsidRDefault="00907B1C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02 2 «Государственная поддержка детей с ограниченными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возможностями здоровья, детей-инвалидов, </w:t>
            </w:r>
          </w:p>
          <w:p w:rsidR="00907B1C" w:rsidRDefault="00907B1C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детей-сирот и детей, оставшихся без попечения родителей»</w:t>
            </w:r>
          </w:p>
          <w:p w:rsidR="00907B1C" w:rsidRDefault="00907B1C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02 3 «Летний отдых»</w:t>
            </w:r>
          </w:p>
          <w:p w:rsidR="00907B1C" w:rsidRDefault="00907B1C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02 4 «Молодежная политика»</w:t>
            </w:r>
          </w:p>
          <w:p w:rsidR="00907B1C" w:rsidRDefault="00907B1C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spacing w:after="0"/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02 5 Обеспечение реализации муниципальной 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программы  Благодарненского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городского округа Ставропольского края</w:t>
            </w:r>
          </w:p>
          <w:p w:rsidR="00907B1C" w:rsidRDefault="00907B1C">
            <w:pPr>
              <w:spacing w:after="0"/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«Развитие образования и молодежной политики» и 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789 003 070,45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751 124 577,73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13 280 904,07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7 798 854,59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2 520 843,84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14 277 890,22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508 575 648,17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482 020 367,04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7 839 674,41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7 055 112,60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1 955 137,39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9 705 356,73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64,46</w:t>
            </w:r>
          </w:p>
          <w:p w:rsidR="00907B1C" w:rsidRDefault="00907B1C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64,10</w:t>
            </w:r>
          </w:p>
          <w:p w:rsidR="00907B1C" w:rsidRDefault="00907B1C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63,84</w:t>
            </w:r>
          </w:p>
          <w:p w:rsidR="00907B1C" w:rsidRDefault="00907B1C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90,46</w:t>
            </w:r>
          </w:p>
          <w:p w:rsidR="00907B1C" w:rsidRDefault="00907B1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77,56</w:t>
            </w:r>
          </w:p>
          <w:p w:rsidR="00907B1C" w:rsidRDefault="00907B1C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67,97</w:t>
            </w:r>
          </w:p>
        </w:tc>
      </w:tr>
      <w:tr w:rsidR="00907B1C" w:rsidTr="00D8166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03. Развитие сельского хозяйства,</w:t>
            </w:r>
          </w:p>
          <w:p w:rsidR="00907B1C" w:rsidRDefault="00907B1C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 том числе подпрограммы:</w:t>
            </w:r>
          </w:p>
          <w:p w:rsidR="00907B1C" w:rsidRDefault="00907B1C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03 1 «Развитие растениеводства»</w:t>
            </w:r>
          </w:p>
          <w:p w:rsidR="00907B1C" w:rsidRDefault="00907B1C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spacing w:after="0"/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03 3 «Обеспечение реализации муниципальной программы </w:t>
            </w:r>
          </w:p>
          <w:p w:rsidR="00907B1C" w:rsidRDefault="00907B1C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Благодарненского городского округа Ставропольского края</w:t>
            </w:r>
          </w:p>
          <w:p w:rsidR="00907B1C" w:rsidRDefault="00907B1C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</w:p>
          <w:p w:rsidR="00907B1C" w:rsidRDefault="00907B1C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7 464 654,88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131 011,99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7 333 642,89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4 790 589,58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131 011,99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4 659 577,59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64,18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100,00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63,54</w:t>
            </w:r>
          </w:p>
        </w:tc>
      </w:tr>
      <w:tr w:rsidR="00907B1C" w:rsidTr="00D8166D">
        <w:trPr>
          <w:trHeight w:val="56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spacing w:after="0"/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lastRenderedPageBreak/>
              <w:t>04. Осуществление местного самоуправления в</w:t>
            </w:r>
          </w:p>
          <w:p w:rsidR="00907B1C" w:rsidRDefault="00907B1C">
            <w:pPr>
              <w:spacing w:after="0"/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 Благодарненском городском округе районе </w:t>
            </w:r>
          </w:p>
          <w:p w:rsidR="00907B1C" w:rsidRDefault="00907B1C">
            <w:pPr>
              <w:spacing w:after="0"/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Ставропольского края,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в том числе подпрограммы:</w:t>
            </w:r>
          </w:p>
          <w:p w:rsidR="00907B1C" w:rsidRDefault="00907B1C">
            <w:pPr>
              <w:spacing w:after="0"/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1 «Развитие малого и среднего предпринимательства, торговли и потребительского рынка Благодарненского городского округа Ставропольского края»</w:t>
            </w:r>
          </w:p>
          <w:p w:rsidR="00907B1C" w:rsidRDefault="00907B1C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907B1C" w:rsidRDefault="00907B1C">
            <w:pPr>
              <w:spacing w:after="0"/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907B1C" w:rsidRDefault="00907B1C">
            <w:pPr>
              <w:spacing w:after="0"/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муниципальных услуг в Благодарненском городском округе Ставропольского   края, в том числе в многофункциональном</w:t>
            </w:r>
          </w:p>
          <w:p w:rsidR="00907B1C" w:rsidRDefault="00907B1C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3 «Сохранение и развитие культуры»</w:t>
            </w:r>
          </w:p>
          <w:p w:rsidR="00907B1C" w:rsidRDefault="00907B1C">
            <w:pPr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4 «Управление муниципальной собственностью в области имущественных и земельных отношений»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5 «Развитие физической культуры и спорта»</w:t>
            </w:r>
          </w:p>
          <w:p w:rsidR="00907B1C" w:rsidRDefault="00907B1C">
            <w:pPr>
              <w:spacing w:after="0"/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04 6 «Обеспечение реализации программы «Осуществление местного самоуправления в </w:t>
            </w:r>
          </w:p>
          <w:p w:rsidR="00907B1C" w:rsidRDefault="00907B1C">
            <w:pPr>
              <w:spacing w:after="0"/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Благодарненском городском округе Ставропольского края» и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240 957 522,60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90 000,00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13 825 397,81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154 007 759,74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2 483 510,00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19 145 794,13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51 405 060,92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170 381 992,23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45 000,00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8 760 806,35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110 680 371,19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1 067 500,00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14 108 382,15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35 719 932,54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70,71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50,00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63,37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71,87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42,98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73,69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69,49</w:t>
            </w:r>
          </w:p>
        </w:tc>
      </w:tr>
      <w:tr w:rsidR="00907B1C" w:rsidTr="00D8166D">
        <w:trPr>
          <w:trHeight w:val="9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05. Формирование современной городской среды на 2018-2024 годы», 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 том числе подпрограммы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05 1 «Благоустройство общественных территорий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44 180 578,95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44 180 578,95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8 045 948,80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8 045 948,80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18,21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18,21</w:t>
            </w:r>
          </w:p>
        </w:tc>
      </w:tr>
      <w:tr w:rsidR="00907B1C" w:rsidTr="00D8166D">
        <w:trPr>
          <w:trHeight w:val="8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06. Развитие жилищно-коммунального хозяйства и дорожной инфраструктуры, </w:t>
            </w: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 том числе подпрограммы</w:t>
            </w:r>
          </w:p>
          <w:p w:rsidR="00907B1C" w:rsidRDefault="00907B1C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1 «Развитие дорожной сети автомобильных дорог общего пользования и обеспечение безопасности дорожного движения»</w:t>
            </w:r>
          </w:p>
          <w:p w:rsidR="00907B1C" w:rsidRDefault="00907B1C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2 «Развитие жилищно-коммунального хозяйства»</w:t>
            </w:r>
          </w:p>
          <w:p w:rsidR="00907B1C" w:rsidRDefault="00907B1C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3 «Благоустройство территории Благодарненского городского округа»</w:t>
            </w:r>
          </w:p>
          <w:p w:rsidR="00907B1C" w:rsidRDefault="00907B1C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4 «Пешеходный переход»</w:t>
            </w:r>
          </w:p>
          <w:p w:rsidR="00907B1C" w:rsidRDefault="00907B1C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5 «Остановки»</w:t>
            </w:r>
          </w:p>
          <w:p w:rsidR="00907B1C" w:rsidRDefault="00907B1C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06 6 «Обеспечение реализации программы «Развитие жилищно-коммунального хозяйства и дорожной инфраструктуры» и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325 032 347,47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177 080 913,79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5 635 693,54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73 600 414,05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380 000,00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752 072,40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67 583 253,69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204 083 049,20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109 335 483,47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5 051 101,23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40 914 549,36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348 794,45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240 000,00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48 193 120,69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62,79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61,74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89,63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55,59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91,79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31,91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71,31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07B1C" w:rsidTr="00D8166D">
        <w:trPr>
          <w:trHeight w:val="19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07. Безопасный район, в том числе подпрограммы</w:t>
            </w:r>
          </w:p>
          <w:p w:rsidR="00907B1C" w:rsidRDefault="00907B1C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07 1 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907B1C" w:rsidRDefault="00907B1C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07 2 «Профилактика правонарушений, наркомании и обеспечение общественного порядка»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35 934 461,49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34 720 993,10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1 213 468,39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23 702 560,54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23 679 564,54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22 996,00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65,96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68,20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1,90</w:t>
            </w:r>
          </w:p>
        </w:tc>
      </w:tr>
      <w:tr w:rsidR="00907B1C" w:rsidTr="00D8166D">
        <w:trPr>
          <w:trHeight w:val="6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Непрограммные расходы, в том числе: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110 395 137,32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67 953 908,31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ind w:right="-79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61,56</w:t>
            </w:r>
          </w:p>
        </w:tc>
      </w:tr>
      <w:tr w:rsidR="00907B1C" w:rsidTr="00D8166D">
        <w:trPr>
          <w:trHeight w:val="881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lastRenderedPageBreak/>
              <w:t>60 Обеспечение деятельности Совета депутатов Благодарненского городского округа Ставропольского края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5 141 860,00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3 473 437,39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67,55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07B1C" w:rsidTr="00D8166D">
        <w:trPr>
          <w:trHeight w:val="1019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B1C" w:rsidRDefault="00907B1C">
            <w:pPr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61 Обеспечение деятельности администрации Благодарненского городского округа Ставропольского края</w:t>
            </w:r>
          </w:p>
          <w:p w:rsidR="00907B1C" w:rsidRDefault="00907B1C">
            <w:pPr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63 Обеспечение деятельности финансового управления администрации Благодарненского городского округа Ставропольского края</w:t>
            </w:r>
          </w:p>
          <w:p w:rsidR="00907B1C" w:rsidRDefault="00907B1C">
            <w:pPr>
              <w:ind w:right="33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64 Обеспечение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47 349 080,06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34 581 754,11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2 636 020,54</w:t>
            </w:r>
          </w:p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28 356 433,23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23 238 493,40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1 808 129,74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59,89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67,20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68,59</w:t>
            </w:r>
          </w:p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07B1C" w:rsidTr="00D8166D">
        <w:trPr>
          <w:trHeight w:val="5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20 686 422,61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11 077 414,55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53,55</w:t>
            </w:r>
          </w:p>
        </w:tc>
      </w:tr>
      <w:tr w:rsidR="00907B1C" w:rsidTr="00D8166D">
        <w:trPr>
          <w:trHeight w:val="2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2 268 845 547,25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1 609 711 946,02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1C" w:rsidRDefault="00907B1C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70,95</w:t>
            </w:r>
          </w:p>
        </w:tc>
      </w:tr>
    </w:tbl>
    <w:p w:rsidR="00907B1C" w:rsidRDefault="00907B1C" w:rsidP="00907B1C">
      <w:pPr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Наибольший объем расходов закреплен за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программой Благодарненского городского округа Ставропольского края «Развитие образования и молодежной политики»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(удельный вес в общей сумме расходов 34,78 процента)</w:t>
      </w:r>
      <w:r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и</w:t>
      </w:r>
      <w:r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программой Благодарненского городского округа Ставропольского края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«Социальная поддержка граждан» (удельный вес в общей сумме расходов 31,55 процента).</w:t>
      </w:r>
    </w:p>
    <w:p w:rsidR="00907B1C" w:rsidRDefault="00907B1C" w:rsidP="00907B1C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 w:rsidR="00907B1C" w:rsidRPr="00B7410F" w:rsidRDefault="00907B1C" w:rsidP="00907B1C">
      <w:pPr>
        <w:tabs>
          <w:tab w:val="left" w:pos="6705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       Фактически за 9 месяцев 202</w:t>
      </w:r>
      <w:r w:rsidR="00D8166D" w:rsidRPr="00B7410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года доходы местного бюджета составили </w:t>
      </w:r>
      <w:r w:rsidR="00D8166D" w:rsidRPr="00B7410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8166D" w:rsidRPr="00B7410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D8166D" w:rsidRPr="00B7410F">
        <w:rPr>
          <w:rFonts w:ascii="Times New Roman" w:hAnsi="Times New Roman"/>
          <w:color w:val="000000" w:themeColor="text1"/>
          <w:sz w:val="28"/>
          <w:szCs w:val="28"/>
        </w:rPr>
        <w:t>630</w:t>
      </w:r>
      <w:r w:rsidR="00D8166D" w:rsidRPr="00B7410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D8166D" w:rsidRPr="00B7410F">
        <w:rPr>
          <w:rFonts w:ascii="Times New Roman" w:hAnsi="Times New Roman"/>
          <w:color w:val="000000" w:themeColor="text1"/>
          <w:sz w:val="28"/>
          <w:szCs w:val="28"/>
        </w:rPr>
        <w:t>187</w:t>
      </w:r>
      <w:r w:rsidR="00D8166D" w:rsidRPr="00B7410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D8166D" w:rsidRPr="00B7410F">
        <w:rPr>
          <w:rFonts w:ascii="Times New Roman" w:hAnsi="Times New Roman"/>
          <w:color w:val="000000" w:themeColor="text1"/>
          <w:sz w:val="28"/>
          <w:szCs w:val="28"/>
        </w:rPr>
        <w:t>085,75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руб. (77,</w:t>
      </w:r>
      <w:r w:rsidR="00D8166D" w:rsidRPr="00B7410F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процента к годовым плановым назначениям); расходы – </w:t>
      </w:r>
      <w:r w:rsidR="00D8166D" w:rsidRPr="00B7410F">
        <w:rPr>
          <w:rFonts w:ascii="Times New Roman" w:hAnsi="Times New Roman"/>
          <w:color w:val="000000" w:themeColor="text1"/>
          <w:sz w:val="28"/>
          <w:szCs w:val="28"/>
        </w:rPr>
        <w:t>1 609 711 946,02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руб. (</w:t>
      </w:r>
      <w:r w:rsidR="00D8166D" w:rsidRPr="00B7410F">
        <w:rPr>
          <w:rFonts w:ascii="Times New Roman" w:hAnsi="Times New Roman"/>
          <w:color w:val="000000" w:themeColor="text1"/>
          <w:sz w:val="28"/>
          <w:szCs w:val="28"/>
        </w:rPr>
        <w:t>70,95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процента к годовым плановым назначениям).</w:t>
      </w:r>
    </w:p>
    <w:p w:rsidR="00907B1C" w:rsidRPr="00B7410F" w:rsidRDefault="00907B1C" w:rsidP="00907B1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      Налоговые доходы за 9 месяцев 202</w:t>
      </w:r>
      <w:r w:rsidR="00D8166D" w:rsidRPr="00B7410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года составили </w:t>
      </w:r>
      <w:r w:rsidR="00D8166D" w:rsidRPr="00B7410F">
        <w:rPr>
          <w:rFonts w:ascii="Times New Roman" w:hAnsi="Times New Roman"/>
          <w:color w:val="000000" w:themeColor="text1"/>
          <w:sz w:val="28"/>
          <w:szCs w:val="28"/>
        </w:rPr>
        <w:t>185 438 018,05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руб. или 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>67,82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процента к утвержденным годовым плановым назначениям. В сравнении с аналогичным периодом 20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года в 202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>1 году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поступление налоговых доходов 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>увеличилось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>7 256 097,49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руб. или на 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>4,07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:rsidR="00907B1C" w:rsidRPr="00B7410F" w:rsidRDefault="00907B1C" w:rsidP="00907B1C">
      <w:pPr>
        <w:spacing w:after="0"/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Основным источником налоговых поступлений в местном бюджете является налог на доходы физических лиц и составляет 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>58,30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процента от общей суммы налоговых доходов.</w:t>
      </w:r>
      <w:r w:rsidRPr="00B7410F">
        <w:rPr>
          <w:rFonts w:ascii="Times New Roman" w:hAnsi="Times New Roman"/>
          <w:color w:val="000000" w:themeColor="text1"/>
        </w:rPr>
        <w:t xml:space="preserve"> 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Фактическое поступление по данному виду налога составило 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>108 109 423,95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руб. или 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>72,30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процента к утвержденным годовым плановым назначениям. По сравнению с аналогичным периодом прошлого года в 202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>1 году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сумма налога на доходы физических лиц   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>уменьшилась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7 457 670,94 руб. или на 6,45 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>процента.</w:t>
      </w:r>
    </w:p>
    <w:p w:rsidR="00907B1C" w:rsidRPr="00B7410F" w:rsidRDefault="00907B1C" w:rsidP="00907B1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Неналоговые доходы за 9 месяцев 202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года поступили в сумме </w:t>
      </w:r>
      <w:r w:rsidR="00AB306D" w:rsidRPr="00B7410F">
        <w:rPr>
          <w:rFonts w:ascii="Times New Roman" w:hAnsi="Times New Roman"/>
          <w:color w:val="000000" w:themeColor="text1"/>
          <w:sz w:val="28"/>
          <w:szCs w:val="28"/>
        </w:rPr>
        <w:t>57 169 643,85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руб. или </w:t>
      </w:r>
      <w:r w:rsidR="00073E4E">
        <w:rPr>
          <w:rFonts w:ascii="Times New Roman" w:hAnsi="Times New Roman"/>
          <w:color w:val="000000" w:themeColor="text1"/>
          <w:sz w:val="28"/>
          <w:szCs w:val="28"/>
        </w:rPr>
        <w:t>71,05</w:t>
      </w:r>
      <w:bookmarkStart w:id="0" w:name="_GoBack"/>
      <w:bookmarkEnd w:id="0"/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процента к годовым плановым назначениям.</w:t>
      </w:r>
    </w:p>
    <w:p w:rsidR="00907B1C" w:rsidRPr="00B7410F" w:rsidRDefault="00907B1C" w:rsidP="00907B1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410F">
        <w:rPr>
          <w:rFonts w:ascii="Times New Roman" w:hAnsi="Times New Roman"/>
          <w:color w:val="000000" w:themeColor="text1"/>
          <w:sz w:val="28"/>
          <w:szCs w:val="28"/>
        </w:rPr>
        <w:t>Безвозмездные поступления от других бюджетов бюджетной системы Российской Федерации на 202</w:t>
      </w:r>
      <w:r w:rsidR="00B7410F" w:rsidRPr="00B7410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в сумме </w:t>
      </w:r>
      <w:r w:rsidR="00B7410F" w:rsidRPr="00B7410F">
        <w:rPr>
          <w:rFonts w:ascii="Times New Roman" w:hAnsi="Times New Roman"/>
          <w:color w:val="000000" w:themeColor="text1"/>
          <w:sz w:val="28"/>
          <w:szCs w:val="28"/>
        </w:rPr>
        <w:t>1 755 536 033,22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руб. За 9 месяцев 202</w:t>
      </w:r>
      <w:r w:rsidR="00B7410F" w:rsidRPr="00B7410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года получено безвозмездных поступлений от других бюджетов бюджетной системы Российской Федерации – </w:t>
      </w:r>
      <w:r w:rsidR="00B7410F" w:rsidRPr="00B7410F">
        <w:rPr>
          <w:rFonts w:ascii="Times New Roman" w:hAnsi="Times New Roman"/>
          <w:color w:val="000000" w:themeColor="text1"/>
          <w:sz w:val="28"/>
          <w:szCs w:val="28"/>
        </w:rPr>
        <w:t>1 392 717 752,82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руб. или 79,</w:t>
      </w:r>
      <w:r w:rsidR="00B7410F" w:rsidRPr="00B7410F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Pr="00B7410F">
        <w:rPr>
          <w:rFonts w:ascii="Times New Roman" w:hAnsi="Times New Roman"/>
          <w:color w:val="000000" w:themeColor="text1"/>
          <w:sz w:val="28"/>
          <w:szCs w:val="28"/>
        </w:rPr>
        <w:t xml:space="preserve"> процента от годовых плановых назначений.</w:t>
      </w:r>
    </w:p>
    <w:p w:rsidR="00907B1C" w:rsidRDefault="00907B1C" w:rsidP="00907B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Плановые назначения по расходам местного бюджета (с учетом внесенных изменений) по состоянию на 01 октября 2021 года составили 2 268 845 547,25 руб.</w:t>
      </w:r>
    </w:p>
    <w:p w:rsidR="00907B1C" w:rsidRDefault="00907B1C" w:rsidP="00907B1C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расходов местного бюджета на 2021 год на 95,</w:t>
      </w:r>
      <w:proofErr w:type="gramStart"/>
      <w:r>
        <w:rPr>
          <w:rFonts w:ascii="Times New Roman" w:eastAsia="Calibri" w:hAnsi="Times New Roman"/>
          <w:bCs/>
          <w:color w:val="000000"/>
          <w:sz w:val="28"/>
          <w:szCs w:val="28"/>
        </w:rPr>
        <w:t>13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процента</w:t>
      </w:r>
      <w:proofErr w:type="gramEnd"/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является программной. Местный бюджет сформирован на основе 7 муниципальных программ Благодарненского городского округа Ставропольского края, утвержденных администрацией Благодарненского городского округа Ставропольского края, и охватывает основные направления деятельности органов местного самоуправления Благодарненского городского округа Ставропольского края.</w:t>
      </w:r>
    </w:p>
    <w:p w:rsidR="00907B1C" w:rsidRDefault="00907B1C" w:rsidP="00907B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местного бюджета за 9 месяцев 2021 года составило 1 609 711 946,02 руб. или 70,95 процента к уточненному годовому плану. </w:t>
      </w:r>
    </w:p>
    <w:p w:rsidR="00907B1C" w:rsidRDefault="00907B1C" w:rsidP="00907B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B1C" w:rsidRDefault="00907B1C" w:rsidP="00907B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B1C" w:rsidRDefault="00907B1C" w:rsidP="00907B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B1C" w:rsidRDefault="00907B1C" w:rsidP="00907B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7513"/>
        <w:gridCol w:w="3518"/>
      </w:tblGrid>
      <w:tr w:rsidR="00907B1C" w:rsidTr="00907B1C">
        <w:tc>
          <w:tcPr>
            <w:tcW w:w="7513" w:type="dxa"/>
            <w:hideMark/>
          </w:tcPr>
          <w:p w:rsidR="00907B1C" w:rsidRDefault="00907B1C">
            <w:pPr>
              <w:tabs>
                <w:tab w:val="left" w:pos="6705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контрольно-счетного</w:t>
            </w:r>
          </w:p>
          <w:p w:rsidR="00907B1C" w:rsidRDefault="00907B1C">
            <w:pPr>
              <w:tabs>
                <w:tab w:val="left" w:pos="6705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органа Благодарненского городского</w:t>
            </w:r>
          </w:p>
          <w:p w:rsidR="00907B1C" w:rsidRDefault="00907B1C">
            <w:pPr>
              <w:tabs>
                <w:tab w:val="left" w:pos="6705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                                        </w:t>
            </w:r>
          </w:p>
        </w:tc>
        <w:tc>
          <w:tcPr>
            <w:tcW w:w="3518" w:type="dxa"/>
            <w:hideMark/>
          </w:tcPr>
          <w:p w:rsidR="00907B1C" w:rsidRDefault="00907B1C">
            <w:pPr>
              <w:tabs>
                <w:tab w:val="left" w:pos="6705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907B1C" w:rsidRDefault="00907B1C">
            <w:pPr>
              <w:tabs>
                <w:tab w:val="left" w:pos="6705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Е.Е.Чавгун</w:t>
            </w:r>
            <w:proofErr w:type="spellEnd"/>
          </w:p>
        </w:tc>
      </w:tr>
    </w:tbl>
    <w:p w:rsidR="00907B1C" w:rsidRDefault="00907B1C" w:rsidP="00907B1C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F3334" w:rsidRPr="00D8166D" w:rsidRDefault="001F3334" w:rsidP="001F333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1F3334" w:rsidRPr="00D8166D" w:rsidSect="00CF253F">
      <w:headerReference w:type="default" r:id="rId7"/>
      <w:type w:val="continuous"/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37" w:rsidRDefault="00401B37" w:rsidP="00ED212F">
      <w:r>
        <w:separator/>
      </w:r>
    </w:p>
  </w:endnote>
  <w:endnote w:type="continuationSeparator" w:id="0">
    <w:p w:rsidR="00401B37" w:rsidRDefault="00401B37" w:rsidP="00ED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37" w:rsidRDefault="00401B37" w:rsidP="00ED212F">
      <w:r>
        <w:separator/>
      </w:r>
    </w:p>
  </w:footnote>
  <w:footnote w:type="continuationSeparator" w:id="0">
    <w:p w:rsidR="00401B37" w:rsidRDefault="00401B37" w:rsidP="00ED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B1C" w:rsidRDefault="00907B1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3E4E">
      <w:rPr>
        <w:noProof/>
      </w:rPr>
      <w:t>18</w:t>
    </w:r>
    <w:r>
      <w:fldChar w:fldCharType="end"/>
    </w:r>
  </w:p>
  <w:p w:rsidR="00907B1C" w:rsidRDefault="00907B1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F8"/>
    <w:rsid w:val="0000148F"/>
    <w:rsid w:val="0000263A"/>
    <w:rsid w:val="00005755"/>
    <w:rsid w:val="00005A4A"/>
    <w:rsid w:val="00006C10"/>
    <w:rsid w:val="000115EB"/>
    <w:rsid w:val="000123AF"/>
    <w:rsid w:val="00014504"/>
    <w:rsid w:val="00016145"/>
    <w:rsid w:val="00017ED1"/>
    <w:rsid w:val="00021AB8"/>
    <w:rsid w:val="00022CB5"/>
    <w:rsid w:val="000258C6"/>
    <w:rsid w:val="00026EB4"/>
    <w:rsid w:val="00027248"/>
    <w:rsid w:val="000277BF"/>
    <w:rsid w:val="00032F8C"/>
    <w:rsid w:val="0003419D"/>
    <w:rsid w:val="00035BB3"/>
    <w:rsid w:val="00035C97"/>
    <w:rsid w:val="0003751B"/>
    <w:rsid w:val="0004274D"/>
    <w:rsid w:val="00042E16"/>
    <w:rsid w:val="000457DC"/>
    <w:rsid w:val="00045848"/>
    <w:rsid w:val="0004681A"/>
    <w:rsid w:val="00047142"/>
    <w:rsid w:val="00050643"/>
    <w:rsid w:val="000516FC"/>
    <w:rsid w:val="00054D32"/>
    <w:rsid w:val="00056004"/>
    <w:rsid w:val="00056F00"/>
    <w:rsid w:val="000616A6"/>
    <w:rsid w:val="00063199"/>
    <w:rsid w:val="00066353"/>
    <w:rsid w:val="00073E4E"/>
    <w:rsid w:val="00074645"/>
    <w:rsid w:val="0007527D"/>
    <w:rsid w:val="0007690D"/>
    <w:rsid w:val="00076942"/>
    <w:rsid w:val="00077045"/>
    <w:rsid w:val="000772AF"/>
    <w:rsid w:val="00080674"/>
    <w:rsid w:val="00080A7E"/>
    <w:rsid w:val="000817E2"/>
    <w:rsid w:val="00081B11"/>
    <w:rsid w:val="0008388B"/>
    <w:rsid w:val="000868C8"/>
    <w:rsid w:val="00086E89"/>
    <w:rsid w:val="000931CF"/>
    <w:rsid w:val="00095D5B"/>
    <w:rsid w:val="000978B9"/>
    <w:rsid w:val="000A02C2"/>
    <w:rsid w:val="000A05C0"/>
    <w:rsid w:val="000A0D9E"/>
    <w:rsid w:val="000A30A7"/>
    <w:rsid w:val="000A624C"/>
    <w:rsid w:val="000A64D8"/>
    <w:rsid w:val="000B18D2"/>
    <w:rsid w:val="000B1F1A"/>
    <w:rsid w:val="000B208C"/>
    <w:rsid w:val="000B2E06"/>
    <w:rsid w:val="000B5927"/>
    <w:rsid w:val="000C00C2"/>
    <w:rsid w:val="000C3013"/>
    <w:rsid w:val="000C54E2"/>
    <w:rsid w:val="000C5B92"/>
    <w:rsid w:val="000C5E55"/>
    <w:rsid w:val="000C6A1B"/>
    <w:rsid w:val="000D0473"/>
    <w:rsid w:val="000D0B6F"/>
    <w:rsid w:val="000D139E"/>
    <w:rsid w:val="000D1BF6"/>
    <w:rsid w:val="000D3459"/>
    <w:rsid w:val="000D6A83"/>
    <w:rsid w:val="000D6DBB"/>
    <w:rsid w:val="000E1E1E"/>
    <w:rsid w:val="000E22A3"/>
    <w:rsid w:val="000E2989"/>
    <w:rsid w:val="000E2B79"/>
    <w:rsid w:val="000E42E4"/>
    <w:rsid w:val="000E4F00"/>
    <w:rsid w:val="000E568B"/>
    <w:rsid w:val="000E6774"/>
    <w:rsid w:val="000F30D5"/>
    <w:rsid w:val="000F31EF"/>
    <w:rsid w:val="000F3700"/>
    <w:rsid w:val="000F479E"/>
    <w:rsid w:val="000F73D5"/>
    <w:rsid w:val="00103B2E"/>
    <w:rsid w:val="001071BF"/>
    <w:rsid w:val="001076DF"/>
    <w:rsid w:val="00110281"/>
    <w:rsid w:val="001113A1"/>
    <w:rsid w:val="001119C3"/>
    <w:rsid w:val="001158F2"/>
    <w:rsid w:val="001159E2"/>
    <w:rsid w:val="00115DA3"/>
    <w:rsid w:val="0011673F"/>
    <w:rsid w:val="00122479"/>
    <w:rsid w:val="00123C76"/>
    <w:rsid w:val="0012471D"/>
    <w:rsid w:val="001248E2"/>
    <w:rsid w:val="00125306"/>
    <w:rsid w:val="00127E3E"/>
    <w:rsid w:val="00130340"/>
    <w:rsid w:val="0013050E"/>
    <w:rsid w:val="00131638"/>
    <w:rsid w:val="0013223A"/>
    <w:rsid w:val="00135902"/>
    <w:rsid w:val="00136274"/>
    <w:rsid w:val="00137DCC"/>
    <w:rsid w:val="00140FCC"/>
    <w:rsid w:val="0015084B"/>
    <w:rsid w:val="001517BF"/>
    <w:rsid w:val="00153ACB"/>
    <w:rsid w:val="00153D89"/>
    <w:rsid w:val="00153F9E"/>
    <w:rsid w:val="00154C50"/>
    <w:rsid w:val="0015699E"/>
    <w:rsid w:val="00156DAA"/>
    <w:rsid w:val="00157518"/>
    <w:rsid w:val="00160675"/>
    <w:rsid w:val="00165F45"/>
    <w:rsid w:val="00170B5B"/>
    <w:rsid w:val="00171CE0"/>
    <w:rsid w:val="001778EB"/>
    <w:rsid w:val="001806AD"/>
    <w:rsid w:val="00180FB5"/>
    <w:rsid w:val="00183099"/>
    <w:rsid w:val="00183924"/>
    <w:rsid w:val="001850EB"/>
    <w:rsid w:val="00186AAF"/>
    <w:rsid w:val="00190521"/>
    <w:rsid w:val="00192C69"/>
    <w:rsid w:val="0019463A"/>
    <w:rsid w:val="0019513B"/>
    <w:rsid w:val="001A32E8"/>
    <w:rsid w:val="001A5B62"/>
    <w:rsid w:val="001B1949"/>
    <w:rsid w:val="001B1A79"/>
    <w:rsid w:val="001B2D45"/>
    <w:rsid w:val="001B2E01"/>
    <w:rsid w:val="001B4282"/>
    <w:rsid w:val="001B46F6"/>
    <w:rsid w:val="001B5853"/>
    <w:rsid w:val="001B7237"/>
    <w:rsid w:val="001C1B69"/>
    <w:rsid w:val="001C22AA"/>
    <w:rsid w:val="001C2F8F"/>
    <w:rsid w:val="001C330C"/>
    <w:rsid w:val="001C417F"/>
    <w:rsid w:val="001C598D"/>
    <w:rsid w:val="001C75F9"/>
    <w:rsid w:val="001D1EDC"/>
    <w:rsid w:val="001D4B00"/>
    <w:rsid w:val="001D7AB3"/>
    <w:rsid w:val="001D7E22"/>
    <w:rsid w:val="001E2482"/>
    <w:rsid w:val="001E3082"/>
    <w:rsid w:val="001E40B9"/>
    <w:rsid w:val="001E672E"/>
    <w:rsid w:val="001E6DED"/>
    <w:rsid w:val="001F1349"/>
    <w:rsid w:val="001F2667"/>
    <w:rsid w:val="001F3334"/>
    <w:rsid w:val="001F512B"/>
    <w:rsid w:val="00201336"/>
    <w:rsid w:val="0020342C"/>
    <w:rsid w:val="002046B3"/>
    <w:rsid w:val="0020573A"/>
    <w:rsid w:val="00212C75"/>
    <w:rsid w:val="002134EB"/>
    <w:rsid w:val="0021378D"/>
    <w:rsid w:val="00215051"/>
    <w:rsid w:val="0022442A"/>
    <w:rsid w:val="00224548"/>
    <w:rsid w:val="002275F5"/>
    <w:rsid w:val="0023222F"/>
    <w:rsid w:val="002322DD"/>
    <w:rsid w:val="00235FED"/>
    <w:rsid w:val="0023651B"/>
    <w:rsid w:val="00236589"/>
    <w:rsid w:val="002369DB"/>
    <w:rsid w:val="00242D56"/>
    <w:rsid w:val="00244BB9"/>
    <w:rsid w:val="00246AF8"/>
    <w:rsid w:val="0025541B"/>
    <w:rsid w:val="002577F5"/>
    <w:rsid w:val="002604E3"/>
    <w:rsid w:val="00260C8A"/>
    <w:rsid w:val="00264B62"/>
    <w:rsid w:val="002651FC"/>
    <w:rsid w:val="002654B8"/>
    <w:rsid w:val="00271027"/>
    <w:rsid w:val="00271C90"/>
    <w:rsid w:val="00271E0C"/>
    <w:rsid w:val="00273C9F"/>
    <w:rsid w:val="00275312"/>
    <w:rsid w:val="00276832"/>
    <w:rsid w:val="00277072"/>
    <w:rsid w:val="00277210"/>
    <w:rsid w:val="00277522"/>
    <w:rsid w:val="00282595"/>
    <w:rsid w:val="00282B99"/>
    <w:rsid w:val="00285A1F"/>
    <w:rsid w:val="002874A1"/>
    <w:rsid w:val="00290293"/>
    <w:rsid w:val="00294083"/>
    <w:rsid w:val="002A00A4"/>
    <w:rsid w:val="002A3C17"/>
    <w:rsid w:val="002A73A1"/>
    <w:rsid w:val="002B17D5"/>
    <w:rsid w:val="002B26E7"/>
    <w:rsid w:val="002B292D"/>
    <w:rsid w:val="002B4F1C"/>
    <w:rsid w:val="002B6652"/>
    <w:rsid w:val="002B6E38"/>
    <w:rsid w:val="002C0273"/>
    <w:rsid w:val="002C0FD4"/>
    <w:rsid w:val="002C1595"/>
    <w:rsid w:val="002C5F84"/>
    <w:rsid w:val="002C7867"/>
    <w:rsid w:val="002D2388"/>
    <w:rsid w:val="002D28C3"/>
    <w:rsid w:val="002D2FCB"/>
    <w:rsid w:val="002D4BEE"/>
    <w:rsid w:val="002D510B"/>
    <w:rsid w:val="002E0101"/>
    <w:rsid w:val="002E0322"/>
    <w:rsid w:val="002E41BF"/>
    <w:rsid w:val="002E4896"/>
    <w:rsid w:val="002E672F"/>
    <w:rsid w:val="002E67F4"/>
    <w:rsid w:val="002E732E"/>
    <w:rsid w:val="002E7F7F"/>
    <w:rsid w:val="002F4796"/>
    <w:rsid w:val="002F7751"/>
    <w:rsid w:val="002F77EB"/>
    <w:rsid w:val="00300C7B"/>
    <w:rsid w:val="00303439"/>
    <w:rsid w:val="003036ED"/>
    <w:rsid w:val="00303FC6"/>
    <w:rsid w:val="00310DDB"/>
    <w:rsid w:val="0031223B"/>
    <w:rsid w:val="0031350A"/>
    <w:rsid w:val="003139D9"/>
    <w:rsid w:val="00314684"/>
    <w:rsid w:val="00316AE9"/>
    <w:rsid w:val="003207D7"/>
    <w:rsid w:val="003218D7"/>
    <w:rsid w:val="003229A1"/>
    <w:rsid w:val="00325BEF"/>
    <w:rsid w:val="00327D43"/>
    <w:rsid w:val="00331659"/>
    <w:rsid w:val="00331CBB"/>
    <w:rsid w:val="003320D0"/>
    <w:rsid w:val="0033416A"/>
    <w:rsid w:val="0033420C"/>
    <w:rsid w:val="00341E66"/>
    <w:rsid w:val="00341E73"/>
    <w:rsid w:val="0034528C"/>
    <w:rsid w:val="0035170D"/>
    <w:rsid w:val="00352BF5"/>
    <w:rsid w:val="00353307"/>
    <w:rsid w:val="00357922"/>
    <w:rsid w:val="00370418"/>
    <w:rsid w:val="00370CB5"/>
    <w:rsid w:val="00371031"/>
    <w:rsid w:val="0037288D"/>
    <w:rsid w:val="003756A0"/>
    <w:rsid w:val="00377D95"/>
    <w:rsid w:val="00385867"/>
    <w:rsid w:val="00386433"/>
    <w:rsid w:val="00386C4C"/>
    <w:rsid w:val="003906CD"/>
    <w:rsid w:val="00391371"/>
    <w:rsid w:val="003917A0"/>
    <w:rsid w:val="00391FA8"/>
    <w:rsid w:val="00392600"/>
    <w:rsid w:val="00394767"/>
    <w:rsid w:val="00394D8A"/>
    <w:rsid w:val="00394DB1"/>
    <w:rsid w:val="00394DDF"/>
    <w:rsid w:val="00397148"/>
    <w:rsid w:val="00397AD4"/>
    <w:rsid w:val="003A0071"/>
    <w:rsid w:val="003A02FD"/>
    <w:rsid w:val="003A0754"/>
    <w:rsid w:val="003A0BA0"/>
    <w:rsid w:val="003A2AC4"/>
    <w:rsid w:val="003A6F81"/>
    <w:rsid w:val="003A79CF"/>
    <w:rsid w:val="003B14C9"/>
    <w:rsid w:val="003B1784"/>
    <w:rsid w:val="003B2414"/>
    <w:rsid w:val="003B3942"/>
    <w:rsid w:val="003B39B0"/>
    <w:rsid w:val="003B4445"/>
    <w:rsid w:val="003B51A1"/>
    <w:rsid w:val="003B559A"/>
    <w:rsid w:val="003C4D1E"/>
    <w:rsid w:val="003C5E99"/>
    <w:rsid w:val="003D013D"/>
    <w:rsid w:val="003D0CDA"/>
    <w:rsid w:val="003D1098"/>
    <w:rsid w:val="003D248F"/>
    <w:rsid w:val="003D2728"/>
    <w:rsid w:val="003D42F9"/>
    <w:rsid w:val="003D536D"/>
    <w:rsid w:val="003D5A8B"/>
    <w:rsid w:val="003D745B"/>
    <w:rsid w:val="003E0686"/>
    <w:rsid w:val="003E126F"/>
    <w:rsid w:val="003E2FA4"/>
    <w:rsid w:val="003E4B53"/>
    <w:rsid w:val="003E5426"/>
    <w:rsid w:val="003E5FC5"/>
    <w:rsid w:val="003E78BF"/>
    <w:rsid w:val="003E7C65"/>
    <w:rsid w:val="003F5250"/>
    <w:rsid w:val="003F5842"/>
    <w:rsid w:val="003F6FDF"/>
    <w:rsid w:val="00400E9E"/>
    <w:rsid w:val="00401B37"/>
    <w:rsid w:val="00401C9E"/>
    <w:rsid w:val="00402F08"/>
    <w:rsid w:val="00405C46"/>
    <w:rsid w:val="004060C8"/>
    <w:rsid w:val="00406876"/>
    <w:rsid w:val="00407F84"/>
    <w:rsid w:val="00412173"/>
    <w:rsid w:val="00414887"/>
    <w:rsid w:val="00414CAE"/>
    <w:rsid w:val="00420AC6"/>
    <w:rsid w:val="00421A7B"/>
    <w:rsid w:val="00426716"/>
    <w:rsid w:val="00427314"/>
    <w:rsid w:val="00431E72"/>
    <w:rsid w:val="00434790"/>
    <w:rsid w:val="00435058"/>
    <w:rsid w:val="00435166"/>
    <w:rsid w:val="00435F22"/>
    <w:rsid w:val="00436EB1"/>
    <w:rsid w:val="00440433"/>
    <w:rsid w:val="00440CDF"/>
    <w:rsid w:val="0044116B"/>
    <w:rsid w:val="00441510"/>
    <w:rsid w:val="0044191B"/>
    <w:rsid w:val="00441A0A"/>
    <w:rsid w:val="004427A8"/>
    <w:rsid w:val="00442968"/>
    <w:rsid w:val="004471A1"/>
    <w:rsid w:val="004502D4"/>
    <w:rsid w:val="00451F79"/>
    <w:rsid w:val="00453C9B"/>
    <w:rsid w:val="00454C5E"/>
    <w:rsid w:val="004555B1"/>
    <w:rsid w:val="00457243"/>
    <w:rsid w:val="00457FE0"/>
    <w:rsid w:val="00466288"/>
    <w:rsid w:val="004662C8"/>
    <w:rsid w:val="00470A89"/>
    <w:rsid w:val="00471B10"/>
    <w:rsid w:val="004744E8"/>
    <w:rsid w:val="00474BDC"/>
    <w:rsid w:val="00477071"/>
    <w:rsid w:val="00477D2E"/>
    <w:rsid w:val="004805D2"/>
    <w:rsid w:val="004808A1"/>
    <w:rsid w:val="004821A6"/>
    <w:rsid w:val="0048472E"/>
    <w:rsid w:val="00484C0F"/>
    <w:rsid w:val="00484E67"/>
    <w:rsid w:val="00484FE9"/>
    <w:rsid w:val="004902EA"/>
    <w:rsid w:val="00491903"/>
    <w:rsid w:val="00493BFB"/>
    <w:rsid w:val="0049527A"/>
    <w:rsid w:val="00496D0F"/>
    <w:rsid w:val="00497262"/>
    <w:rsid w:val="00497D5A"/>
    <w:rsid w:val="004A0062"/>
    <w:rsid w:val="004A05D0"/>
    <w:rsid w:val="004A0852"/>
    <w:rsid w:val="004A1B04"/>
    <w:rsid w:val="004B0445"/>
    <w:rsid w:val="004B214A"/>
    <w:rsid w:val="004B2240"/>
    <w:rsid w:val="004B24BB"/>
    <w:rsid w:val="004B2DFA"/>
    <w:rsid w:val="004B3798"/>
    <w:rsid w:val="004B4FD7"/>
    <w:rsid w:val="004C2187"/>
    <w:rsid w:val="004C2E3E"/>
    <w:rsid w:val="004C3D03"/>
    <w:rsid w:val="004C4821"/>
    <w:rsid w:val="004C746B"/>
    <w:rsid w:val="004C7E07"/>
    <w:rsid w:val="004C7F3D"/>
    <w:rsid w:val="004D268D"/>
    <w:rsid w:val="004E179F"/>
    <w:rsid w:val="004E2432"/>
    <w:rsid w:val="004E2C85"/>
    <w:rsid w:val="004E3509"/>
    <w:rsid w:val="004E430A"/>
    <w:rsid w:val="004E5777"/>
    <w:rsid w:val="004E6310"/>
    <w:rsid w:val="004E632F"/>
    <w:rsid w:val="004F0A55"/>
    <w:rsid w:val="004F0FF6"/>
    <w:rsid w:val="004F24EB"/>
    <w:rsid w:val="005003B9"/>
    <w:rsid w:val="00502C45"/>
    <w:rsid w:val="00502F9B"/>
    <w:rsid w:val="00504164"/>
    <w:rsid w:val="005047A2"/>
    <w:rsid w:val="00510A46"/>
    <w:rsid w:val="005113F0"/>
    <w:rsid w:val="0051141B"/>
    <w:rsid w:val="00512C28"/>
    <w:rsid w:val="0051500F"/>
    <w:rsid w:val="00516F59"/>
    <w:rsid w:val="00520BF3"/>
    <w:rsid w:val="005227B5"/>
    <w:rsid w:val="00525C46"/>
    <w:rsid w:val="00526EBA"/>
    <w:rsid w:val="00526F5F"/>
    <w:rsid w:val="005279CE"/>
    <w:rsid w:val="00530833"/>
    <w:rsid w:val="0053126B"/>
    <w:rsid w:val="00532049"/>
    <w:rsid w:val="00535252"/>
    <w:rsid w:val="0054015D"/>
    <w:rsid w:val="00541631"/>
    <w:rsid w:val="00543C51"/>
    <w:rsid w:val="00545066"/>
    <w:rsid w:val="00545607"/>
    <w:rsid w:val="00547758"/>
    <w:rsid w:val="005477B7"/>
    <w:rsid w:val="00550256"/>
    <w:rsid w:val="00552365"/>
    <w:rsid w:val="005529CC"/>
    <w:rsid w:val="00555D6E"/>
    <w:rsid w:val="00557A04"/>
    <w:rsid w:val="005606A5"/>
    <w:rsid w:val="00561849"/>
    <w:rsid w:val="0056186C"/>
    <w:rsid w:val="00562A83"/>
    <w:rsid w:val="00567C35"/>
    <w:rsid w:val="005706C7"/>
    <w:rsid w:val="00574BED"/>
    <w:rsid w:val="00574DA5"/>
    <w:rsid w:val="00577D7A"/>
    <w:rsid w:val="00581EB2"/>
    <w:rsid w:val="00584FCF"/>
    <w:rsid w:val="00587E4F"/>
    <w:rsid w:val="00592287"/>
    <w:rsid w:val="00592313"/>
    <w:rsid w:val="005940EF"/>
    <w:rsid w:val="00596F35"/>
    <w:rsid w:val="0059737D"/>
    <w:rsid w:val="005973FB"/>
    <w:rsid w:val="005A48DD"/>
    <w:rsid w:val="005A5CD9"/>
    <w:rsid w:val="005B02BB"/>
    <w:rsid w:val="005B0519"/>
    <w:rsid w:val="005B4BF6"/>
    <w:rsid w:val="005B7071"/>
    <w:rsid w:val="005C09FC"/>
    <w:rsid w:val="005C280C"/>
    <w:rsid w:val="005C41F4"/>
    <w:rsid w:val="005C4F07"/>
    <w:rsid w:val="005C62FD"/>
    <w:rsid w:val="005C7A23"/>
    <w:rsid w:val="005C7F19"/>
    <w:rsid w:val="005D013D"/>
    <w:rsid w:val="005D04FD"/>
    <w:rsid w:val="005D152B"/>
    <w:rsid w:val="005D2B1F"/>
    <w:rsid w:val="005D32BF"/>
    <w:rsid w:val="005D3F4E"/>
    <w:rsid w:val="005D4C33"/>
    <w:rsid w:val="005D5382"/>
    <w:rsid w:val="005D5D1F"/>
    <w:rsid w:val="005D5FA0"/>
    <w:rsid w:val="005D6942"/>
    <w:rsid w:val="005D6A37"/>
    <w:rsid w:val="005E03B2"/>
    <w:rsid w:val="005E0A54"/>
    <w:rsid w:val="005E3BD8"/>
    <w:rsid w:val="005E3ED4"/>
    <w:rsid w:val="005E5387"/>
    <w:rsid w:val="005E7895"/>
    <w:rsid w:val="005F55E8"/>
    <w:rsid w:val="005F5A75"/>
    <w:rsid w:val="005F7293"/>
    <w:rsid w:val="006010DD"/>
    <w:rsid w:val="006026DF"/>
    <w:rsid w:val="00602A20"/>
    <w:rsid w:val="0060313D"/>
    <w:rsid w:val="006104D3"/>
    <w:rsid w:val="006108F8"/>
    <w:rsid w:val="00610AE3"/>
    <w:rsid w:val="00610F32"/>
    <w:rsid w:val="006129C1"/>
    <w:rsid w:val="00614475"/>
    <w:rsid w:val="006172C1"/>
    <w:rsid w:val="006222CB"/>
    <w:rsid w:val="00622572"/>
    <w:rsid w:val="006227F1"/>
    <w:rsid w:val="0062652C"/>
    <w:rsid w:val="00631B1C"/>
    <w:rsid w:val="00640EA4"/>
    <w:rsid w:val="006412C1"/>
    <w:rsid w:val="00641A4E"/>
    <w:rsid w:val="00643433"/>
    <w:rsid w:val="006449F0"/>
    <w:rsid w:val="00646C5F"/>
    <w:rsid w:val="00647BB0"/>
    <w:rsid w:val="00647F17"/>
    <w:rsid w:val="00650458"/>
    <w:rsid w:val="00651D56"/>
    <w:rsid w:val="0065227A"/>
    <w:rsid w:val="006525AE"/>
    <w:rsid w:val="006610C3"/>
    <w:rsid w:val="006616FD"/>
    <w:rsid w:val="006679B8"/>
    <w:rsid w:val="00670CF6"/>
    <w:rsid w:val="00670E60"/>
    <w:rsid w:val="00671176"/>
    <w:rsid w:val="00671AB8"/>
    <w:rsid w:val="006730D8"/>
    <w:rsid w:val="0067323E"/>
    <w:rsid w:val="006733B4"/>
    <w:rsid w:val="00674520"/>
    <w:rsid w:val="0067455D"/>
    <w:rsid w:val="006751F9"/>
    <w:rsid w:val="006772A1"/>
    <w:rsid w:val="00682A54"/>
    <w:rsid w:val="00683883"/>
    <w:rsid w:val="00683A65"/>
    <w:rsid w:val="00685354"/>
    <w:rsid w:val="00690EEE"/>
    <w:rsid w:val="00693ED6"/>
    <w:rsid w:val="006940F9"/>
    <w:rsid w:val="00694994"/>
    <w:rsid w:val="0069559E"/>
    <w:rsid w:val="006A097B"/>
    <w:rsid w:val="006B089B"/>
    <w:rsid w:val="006B19E4"/>
    <w:rsid w:val="006B4BD2"/>
    <w:rsid w:val="006B52CE"/>
    <w:rsid w:val="006B55FE"/>
    <w:rsid w:val="006B5E28"/>
    <w:rsid w:val="006B620D"/>
    <w:rsid w:val="006C0393"/>
    <w:rsid w:val="006C0647"/>
    <w:rsid w:val="006C2E8E"/>
    <w:rsid w:val="006C5F27"/>
    <w:rsid w:val="006C67DF"/>
    <w:rsid w:val="006C792B"/>
    <w:rsid w:val="006D1D11"/>
    <w:rsid w:val="006D31E7"/>
    <w:rsid w:val="006D47BC"/>
    <w:rsid w:val="006D5696"/>
    <w:rsid w:val="006E27ED"/>
    <w:rsid w:val="006E292A"/>
    <w:rsid w:val="006E2CA9"/>
    <w:rsid w:val="006E3D02"/>
    <w:rsid w:val="006E6A2D"/>
    <w:rsid w:val="006E7453"/>
    <w:rsid w:val="006E760A"/>
    <w:rsid w:val="006F3DC3"/>
    <w:rsid w:val="006F3E20"/>
    <w:rsid w:val="006F4FC9"/>
    <w:rsid w:val="00700C0C"/>
    <w:rsid w:val="00701362"/>
    <w:rsid w:val="007038D1"/>
    <w:rsid w:val="0070449E"/>
    <w:rsid w:val="0070799F"/>
    <w:rsid w:val="0071100F"/>
    <w:rsid w:val="00713E4B"/>
    <w:rsid w:val="00717B37"/>
    <w:rsid w:val="00721FA7"/>
    <w:rsid w:val="00724979"/>
    <w:rsid w:val="00725EDC"/>
    <w:rsid w:val="00726A26"/>
    <w:rsid w:val="0073083C"/>
    <w:rsid w:val="007440D8"/>
    <w:rsid w:val="00746ECB"/>
    <w:rsid w:val="00747500"/>
    <w:rsid w:val="007478AD"/>
    <w:rsid w:val="0075339B"/>
    <w:rsid w:val="00754A5D"/>
    <w:rsid w:val="00757032"/>
    <w:rsid w:val="007606C2"/>
    <w:rsid w:val="00760F98"/>
    <w:rsid w:val="0076190A"/>
    <w:rsid w:val="00762C29"/>
    <w:rsid w:val="00765EEE"/>
    <w:rsid w:val="007661F7"/>
    <w:rsid w:val="00766DDC"/>
    <w:rsid w:val="0077188F"/>
    <w:rsid w:val="007725A2"/>
    <w:rsid w:val="007725F9"/>
    <w:rsid w:val="0077417A"/>
    <w:rsid w:val="00774599"/>
    <w:rsid w:val="00775C6E"/>
    <w:rsid w:val="00777DA7"/>
    <w:rsid w:val="007803BB"/>
    <w:rsid w:val="0078064C"/>
    <w:rsid w:val="007811CE"/>
    <w:rsid w:val="007816FD"/>
    <w:rsid w:val="00781BC8"/>
    <w:rsid w:val="007837E9"/>
    <w:rsid w:val="00783F4B"/>
    <w:rsid w:val="0078401D"/>
    <w:rsid w:val="0078491C"/>
    <w:rsid w:val="00790E48"/>
    <w:rsid w:val="00793458"/>
    <w:rsid w:val="00794087"/>
    <w:rsid w:val="00795F2A"/>
    <w:rsid w:val="007964F9"/>
    <w:rsid w:val="00796E2A"/>
    <w:rsid w:val="007A176C"/>
    <w:rsid w:val="007A299B"/>
    <w:rsid w:val="007A40D1"/>
    <w:rsid w:val="007A5EA6"/>
    <w:rsid w:val="007A63BB"/>
    <w:rsid w:val="007A7715"/>
    <w:rsid w:val="007B0D1F"/>
    <w:rsid w:val="007B2882"/>
    <w:rsid w:val="007B33D7"/>
    <w:rsid w:val="007B407C"/>
    <w:rsid w:val="007C0AAC"/>
    <w:rsid w:val="007C1E40"/>
    <w:rsid w:val="007C4456"/>
    <w:rsid w:val="007C5455"/>
    <w:rsid w:val="007C68C0"/>
    <w:rsid w:val="007C6B26"/>
    <w:rsid w:val="007D0076"/>
    <w:rsid w:val="007D05EA"/>
    <w:rsid w:val="007D2F72"/>
    <w:rsid w:val="007D3926"/>
    <w:rsid w:val="007D3999"/>
    <w:rsid w:val="007D45A5"/>
    <w:rsid w:val="007D4A7C"/>
    <w:rsid w:val="007D60AC"/>
    <w:rsid w:val="007D6FFE"/>
    <w:rsid w:val="007E0054"/>
    <w:rsid w:val="007E08CA"/>
    <w:rsid w:val="007E0D11"/>
    <w:rsid w:val="007E1FFC"/>
    <w:rsid w:val="007E33EB"/>
    <w:rsid w:val="007E3705"/>
    <w:rsid w:val="007E4BD0"/>
    <w:rsid w:val="007E5933"/>
    <w:rsid w:val="007F1123"/>
    <w:rsid w:val="007F1D9E"/>
    <w:rsid w:val="007F3562"/>
    <w:rsid w:val="007F4522"/>
    <w:rsid w:val="007F52E3"/>
    <w:rsid w:val="007F5641"/>
    <w:rsid w:val="0080098B"/>
    <w:rsid w:val="00802DD1"/>
    <w:rsid w:val="00803504"/>
    <w:rsid w:val="008079D5"/>
    <w:rsid w:val="00807F7B"/>
    <w:rsid w:val="0081063C"/>
    <w:rsid w:val="0081102C"/>
    <w:rsid w:val="00815F63"/>
    <w:rsid w:val="008167DB"/>
    <w:rsid w:val="008174D3"/>
    <w:rsid w:val="00820538"/>
    <w:rsid w:val="008262ED"/>
    <w:rsid w:val="00826689"/>
    <w:rsid w:val="008309F4"/>
    <w:rsid w:val="00830FBF"/>
    <w:rsid w:val="00832335"/>
    <w:rsid w:val="00832ADC"/>
    <w:rsid w:val="00833F86"/>
    <w:rsid w:val="0083409A"/>
    <w:rsid w:val="008367B2"/>
    <w:rsid w:val="00840731"/>
    <w:rsid w:val="00840D01"/>
    <w:rsid w:val="0084129A"/>
    <w:rsid w:val="008419BC"/>
    <w:rsid w:val="00847733"/>
    <w:rsid w:val="008501D4"/>
    <w:rsid w:val="00852672"/>
    <w:rsid w:val="008529DC"/>
    <w:rsid w:val="008556CA"/>
    <w:rsid w:val="00855AAF"/>
    <w:rsid w:val="00857ABE"/>
    <w:rsid w:val="00860325"/>
    <w:rsid w:val="008625FA"/>
    <w:rsid w:val="00865B9F"/>
    <w:rsid w:val="0086651A"/>
    <w:rsid w:val="0086694A"/>
    <w:rsid w:val="00866B5E"/>
    <w:rsid w:val="008679E5"/>
    <w:rsid w:val="00867B7F"/>
    <w:rsid w:val="00871A27"/>
    <w:rsid w:val="0087217D"/>
    <w:rsid w:val="0087676C"/>
    <w:rsid w:val="008769CA"/>
    <w:rsid w:val="008841C1"/>
    <w:rsid w:val="0088779C"/>
    <w:rsid w:val="00891564"/>
    <w:rsid w:val="00891D9C"/>
    <w:rsid w:val="00892959"/>
    <w:rsid w:val="00897641"/>
    <w:rsid w:val="008A051A"/>
    <w:rsid w:val="008A2062"/>
    <w:rsid w:val="008A218A"/>
    <w:rsid w:val="008A2894"/>
    <w:rsid w:val="008A2C98"/>
    <w:rsid w:val="008A3581"/>
    <w:rsid w:val="008A442A"/>
    <w:rsid w:val="008A619F"/>
    <w:rsid w:val="008B4EF2"/>
    <w:rsid w:val="008B5125"/>
    <w:rsid w:val="008B51D6"/>
    <w:rsid w:val="008B6E0F"/>
    <w:rsid w:val="008B7822"/>
    <w:rsid w:val="008C053B"/>
    <w:rsid w:val="008C157F"/>
    <w:rsid w:val="008C6870"/>
    <w:rsid w:val="008C6A9D"/>
    <w:rsid w:val="008D33CB"/>
    <w:rsid w:val="008D4070"/>
    <w:rsid w:val="008D420F"/>
    <w:rsid w:val="008D5707"/>
    <w:rsid w:val="008D691E"/>
    <w:rsid w:val="008E3149"/>
    <w:rsid w:val="008E3DB8"/>
    <w:rsid w:val="008E3E0D"/>
    <w:rsid w:val="008E65B0"/>
    <w:rsid w:val="008F405D"/>
    <w:rsid w:val="008F4C35"/>
    <w:rsid w:val="008F51BA"/>
    <w:rsid w:val="008F6CB9"/>
    <w:rsid w:val="008F70C6"/>
    <w:rsid w:val="008F7CDA"/>
    <w:rsid w:val="009013F7"/>
    <w:rsid w:val="00904470"/>
    <w:rsid w:val="009050B6"/>
    <w:rsid w:val="00906282"/>
    <w:rsid w:val="009070D0"/>
    <w:rsid w:val="00907B1C"/>
    <w:rsid w:val="00907B53"/>
    <w:rsid w:val="0091138F"/>
    <w:rsid w:val="009135B7"/>
    <w:rsid w:val="00914819"/>
    <w:rsid w:val="00921193"/>
    <w:rsid w:val="00921820"/>
    <w:rsid w:val="00923ECE"/>
    <w:rsid w:val="009251A5"/>
    <w:rsid w:val="0092790E"/>
    <w:rsid w:val="00931CC1"/>
    <w:rsid w:val="009329A5"/>
    <w:rsid w:val="00941D47"/>
    <w:rsid w:val="00941D4F"/>
    <w:rsid w:val="00943BD7"/>
    <w:rsid w:val="00944EE0"/>
    <w:rsid w:val="009452EF"/>
    <w:rsid w:val="009459F0"/>
    <w:rsid w:val="00950049"/>
    <w:rsid w:val="0095040B"/>
    <w:rsid w:val="00950789"/>
    <w:rsid w:val="00950BB3"/>
    <w:rsid w:val="00951014"/>
    <w:rsid w:val="00951096"/>
    <w:rsid w:val="0095124E"/>
    <w:rsid w:val="00956308"/>
    <w:rsid w:val="00956FEE"/>
    <w:rsid w:val="009606E8"/>
    <w:rsid w:val="00962C90"/>
    <w:rsid w:val="009645D8"/>
    <w:rsid w:val="00965CF3"/>
    <w:rsid w:val="00965DEA"/>
    <w:rsid w:val="0096742E"/>
    <w:rsid w:val="00967DA4"/>
    <w:rsid w:val="00967F4D"/>
    <w:rsid w:val="0097125F"/>
    <w:rsid w:val="009725B6"/>
    <w:rsid w:val="00972F6A"/>
    <w:rsid w:val="009733A6"/>
    <w:rsid w:val="00973BDE"/>
    <w:rsid w:val="00977A0D"/>
    <w:rsid w:val="00980681"/>
    <w:rsid w:val="00984F90"/>
    <w:rsid w:val="0099210F"/>
    <w:rsid w:val="00992C07"/>
    <w:rsid w:val="00994DE3"/>
    <w:rsid w:val="00996D46"/>
    <w:rsid w:val="009A2DB7"/>
    <w:rsid w:val="009A4EDB"/>
    <w:rsid w:val="009A547E"/>
    <w:rsid w:val="009B135D"/>
    <w:rsid w:val="009B2F83"/>
    <w:rsid w:val="009B4D81"/>
    <w:rsid w:val="009B7EEA"/>
    <w:rsid w:val="009C054D"/>
    <w:rsid w:val="009C27B5"/>
    <w:rsid w:val="009C426C"/>
    <w:rsid w:val="009C5B9A"/>
    <w:rsid w:val="009C7F54"/>
    <w:rsid w:val="009D0688"/>
    <w:rsid w:val="009D09E7"/>
    <w:rsid w:val="009D2BA0"/>
    <w:rsid w:val="009D2CA2"/>
    <w:rsid w:val="009E0286"/>
    <w:rsid w:val="009E0305"/>
    <w:rsid w:val="009E0A85"/>
    <w:rsid w:val="009E2170"/>
    <w:rsid w:val="009E220D"/>
    <w:rsid w:val="009E31D2"/>
    <w:rsid w:val="009E3B39"/>
    <w:rsid w:val="009F1D1F"/>
    <w:rsid w:val="009F23CD"/>
    <w:rsid w:val="009F2FF8"/>
    <w:rsid w:val="009F585E"/>
    <w:rsid w:val="009F633A"/>
    <w:rsid w:val="00A0073D"/>
    <w:rsid w:val="00A019AA"/>
    <w:rsid w:val="00A03C4B"/>
    <w:rsid w:val="00A047BF"/>
    <w:rsid w:val="00A04840"/>
    <w:rsid w:val="00A04E8D"/>
    <w:rsid w:val="00A06DD5"/>
    <w:rsid w:val="00A105DE"/>
    <w:rsid w:val="00A11DB1"/>
    <w:rsid w:val="00A14E4C"/>
    <w:rsid w:val="00A1667A"/>
    <w:rsid w:val="00A2040C"/>
    <w:rsid w:val="00A24293"/>
    <w:rsid w:val="00A245A9"/>
    <w:rsid w:val="00A24D23"/>
    <w:rsid w:val="00A256B0"/>
    <w:rsid w:val="00A30C92"/>
    <w:rsid w:val="00A327F1"/>
    <w:rsid w:val="00A33591"/>
    <w:rsid w:val="00A338EE"/>
    <w:rsid w:val="00A33DBE"/>
    <w:rsid w:val="00A33DCB"/>
    <w:rsid w:val="00A33F7A"/>
    <w:rsid w:val="00A3405D"/>
    <w:rsid w:val="00A36E39"/>
    <w:rsid w:val="00A409CE"/>
    <w:rsid w:val="00A44744"/>
    <w:rsid w:val="00A462F3"/>
    <w:rsid w:val="00A47420"/>
    <w:rsid w:val="00A51F49"/>
    <w:rsid w:val="00A539DB"/>
    <w:rsid w:val="00A53B29"/>
    <w:rsid w:val="00A56EAA"/>
    <w:rsid w:val="00A5719D"/>
    <w:rsid w:val="00A601D2"/>
    <w:rsid w:val="00A6062A"/>
    <w:rsid w:val="00A6251F"/>
    <w:rsid w:val="00A667F1"/>
    <w:rsid w:val="00A74C35"/>
    <w:rsid w:val="00A74DBB"/>
    <w:rsid w:val="00A758B4"/>
    <w:rsid w:val="00A75F4C"/>
    <w:rsid w:val="00A76DF4"/>
    <w:rsid w:val="00A7749B"/>
    <w:rsid w:val="00A77A24"/>
    <w:rsid w:val="00A80B09"/>
    <w:rsid w:val="00A812D0"/>
    <w:rsid w:val="00A814D0"/>
    <w:rsid w:val="00A81974"/>
    <w:rsid w:val="00A86305"/>
    <w:rsid w:val="00A9051A"/>
    <w:rsid w:val="00A92456"/>
    <w:rsid w:val="00A92F40"/>
    <w:rsid w:val="00A931BD"/>
    <w:rsid w:val="00A93CB8"/>
    <w:rsid w:val="00A94554"/>
    <w:rsid w:val="00AA02BF"/>
    <w:rsid w:val="00AA04B9"/>
    <w:rsid w:val="00AA2404"/>
    <w:rsid w:val="00AA2823"/>
    <w:rsid w:val="00AA3C57"/>
    <w:rsid w:val="00AA4F2F"/>
    <w:rsid w:val="00AA56ED"/>
    <w:rsid w:val="00AA6CB5"/>
    <w:rsid w:val="00AA6D8A"/>
    <w:rsid w:val="00AB306D"/>
    <w:rsid w:val="00AC3316"/>
    <w:rsid w:val="00AC4972"/>
    <w:rsid w:val="00AC5AE3"/>
    <w:rsid w:val="00AC5F00"/>
    <w:rsid w:val="00AC69E0"/>
    <w:rsid w:val="00AC732C"/>
    <w:rsid w:val="00AD2117"/>
    <w:rsid w:val="00AD54D5"/>
    <w:rsid w:val="00AD5CCC"/>
    <w:rsid w:val="00AE2963"/>
    <w:rsid w:val="00AE3E3A"/>
    <w:rsid w:val="00AE3EBE"/>
    <w:rsid w:val="00AE5830"/>
    <w:rsid w:val="00AF1310"/>
    <w:rsid w:val="00AF13DB"/>
    <w:rsid w:val="00AF2B48"/>
    <w:rsid w:val="00AF3B68"/>
    <w:rsid w:val="00AF4E1C"/>
    <w:rsid w:val="00AF576D"/>
    <w:rsid w:val="00AF606D"/>
    <w:rsid w:val="00AF60B6"/>
    <w:rsid w:val="00B02297"/>
    <w:rsid w:val="00B0229F"/>
    <w:rsid w:val="00B04FCD"/>
    <w:rsid w:val="00B057C4"/>
    <w:rsid w:val="00B05AD4"/>
    <w:rsid w:val="00B06858"/>
    <w:rsid w:val="00B1681F"/>
    <w:rsid w:val="00B16BF2"/>
    <w:rsid w:val="00B17B05"/>
    <w:rsid w:val="00B208AA"/>
    <w:rsid w:val="00B27FD4"/>
    <w:rsid w:val="00B30A03"/>
    <w:rsid w:val="00B32439"/>
    <w:rsid w:val="00B33C21"/>
    <w:rsid w:val="00B340CE"/>
    <w:rsid w:val="00B36706"/>
    <w:rsid w:val="00B36DE3"/>
    <w:rsid w:val="00B411DE"/>
    <w:rsid w:val="00B42AD4"/>
    <w:rsid w:val="00B44120"/>
    <w:rsid w:val="00B45428"/>
    <w:rsid w:val="00B466FD"/>
    <w:rsid w:val="00B4673D"/>
    <w:rsid w:val="00B47214"/>
    <w:rsid w:val="00B518FA"/>
    <w:rsid w:val="00B540F1"/>
    <w:rsid w:val="00B56C75"/>
    <w:rsid w:val="00B6225E"/>
    <w:rsid w:val="00B625FA"/>
    <w:rsid w:val="00B633C4"/>
    <w:rsid w:val="00B636C0"/>
    <w:rsid w:val="00B67F7F"/>
    <w:rsid w:val="00B73D8C"/>
    <w:rsid w:val="00B7410F"/>
    <w:rsid w:val="00B74A06"/>
    <w:rsid w:val="00B750B0"/>
    <w:rsid w:val="00B814D5"/>
    <w:rsid w:val="00B827C6"/>
    <w:rsid w:val="00B8489D"/>
    <w:rsid w:val="00B86A18"/>
    <w:rsid w:val="00B878FD"/>
    <w:rsid w:val="00B87BE4"/>
    <w:rsid w:val="00B907BB"/>
    <w:rsid w:val="00B91CC7"/>
    <w:rsid w:val="00B93F1D"/>
    <w:rsid w:val="00B954A5"/>
    <w:rsid w:val="00B958FE"/>
    <w:rsid w:val="00B97631"/>
    <w:rsid w:val="00BA1B2F"/>
    <w:rsid w:val="00BA1C8E"/>
    <w:rsid w:val="00BA2E49"/>
    <w:rsid w:val="00BA2FD0"/>
    <w:rsid w:val="00BA5673"/>
    <w:rsid w:val="00BA62EC"/>
    <w:rsid w:val="00BA71E3"/>
    <w:rsid w:val="00BA73E0"/>
    <w:rsid w:val="00BB065D"/>
    <w:rsid w:val="00BB1650"/>
    <w:rsid w:val="00BB40A3"/>
    <w:rsid w:val="00BB595A"/>
    <w:rsid w:val="00BB6613"/>
    <w:rsid w:val="00BC0E8F"/>
    <w:rsid w:val="00BC12B2"/>
    <w:rsid w:val="00BC2B2E"/>
    <w:rsid w:val="00BC385C"/>
    <w:rsid w:val="00BC3A60"/>
    <w:rsid w:val="00BC57D6"/>
    <w:rsid w:val="00BC6023"/>
    <w:rsid w:val="00BC6793"/>
    <w:rsid w:val="00BC6EB2"/>
    <w:rsid w:val="00BC7A31"/>
    <w:rsid w:val="00BD076D"/>
    <w:rsid w:val="00BD2DB0"/>
    <w:rsid w:val="00BD45BD"/>
    <w:rsid w:val="00BD67DA"/>
    <w:rsid w:val="00BE17A3"/>
    <w:rsid w:val="00BE1922"/>
    <w:rsid w:val="00BE2EEC"/>
    <w:rsid w:val="00BE78CF"/>
    <w:rsid w:val="00BF0D2F"/>
    <w:rsid w:val="00BF5F0F"/>
    <w:rsid w:val="00C012C0"/>
    <w:rsid w:val="00C01A04"/>
    <w:rsid w:val="00C01EDC"/>
    <w:rsid w:val="00C02CC8"/>
    <w:rsid w:val="00C04568"/>
    <w:rsid w:val="00C0538F"/>
    <w:rsid w:val="00C0582C"/>
    <w:rsid w:val="00C1130E"/>
    <w:rsid w:val="00C11D12"/>
    <w:rsid w:val="00C137BB"/>
    <w:rsid w:val="00C13A68"/>
    <w:rsid w:val="00C14D6A"/>
    <w:rsid w:val="00C158C8"/>
    <w:rsid w:val="00C278FA"/>
    <w:rsid w:val="00C31C61"/>
    <w:rsid w:val="00C3377F"/>
    <w:rsid w:val="00C354FE"/>
    <w:rsid w:val="00C3586E"/>
    <w:rsid w:val="00C360BA"/>
    <w:rsid w:val="00C3649F"/>
    <w:rsid w:val="00C4090C"/>
    <w:rsid w:val="00C40FFC"/>
    <w:rsid w:val="00C42186"/>
    <w:rsid w:val="00C42484"/>
    <w:rsid w:val="00C42C5D"/>
    <w:rsid w:val="00C4336B"/>
    <w:rsid w:val="00C43616"/>
    <w:rsid w:val="00C43C6B"/>
    <w:rsid w:val="00C43DEF"/>
    <w:rsid w:val="00C45379"/>
    <w:rsid w:val="00C45B67"/>
    <w:rsid w:val="00C47467"/>
    <w:rsid w:val="00C51CEE"/>
    <w:rsid w:val="00C53F25"/>
    <w:rsid w:val="00C54602"/>
    <w:rsid w:val="00C57D40"/>
    <w:rsid w:val="00C60362"/>
    <w:rsid w:val="00C608AB"/>
    <w:rsid w:val="00C60AC9"/>
    <w:rsid w:val="00C6263D"/>
    <w:rsid w:val="00C67767"/>
    <w:rsid w:val="00C67787"/>
    <w:rsid w:val="00C7044E"/>
    <w:rsid w:val="00C71CDD"/>
    <w:rsid w:val="00C72813"/>
    <w:rsid w:val="00C73C3A"/>
    <w:rsid w:val="00C747FC"/>
    <w:rsid w:val="00C74BEC"/>
    <w:rsid w:val="00C7787A"/>
    <w:rsid w:val="00C805D7"/>
    <w:rsid w:val="00C81592"/>
    <w:rsid w:val="00C82809"/>
    <w:rsid w:val="00C83CA8"/>
    <w:rsid w:val="00C91C19"/>
    <w:rsid w:val="00C93D1F"/>
    <w:rsid w:val="00C946BF"/>
    <w:rsid w:val="00CA3415"/>
    <w:rsid w:val="00CA42AF"/>
    <w:rsid w:val="00CA7AAE"/>
    <w:rsid w:val="00CB04AB"/>
    <w:rsid w:val="00CB2A62"/>
    <w:rsid w:val="00CB6795"/>
    <w:rsid w:val="00CB7594"/>
    <w:rsid w:val="00CC1E64"/>
    <w:rsid w:val="00CC2FBC"/>
    <w:rsid w:val="00CC3160"/>
    <w:rsid w:val="00CC3A3C"/>
    <w:rsid w:val="00CC3BCA"/>
    <w:rsid w:val="00CC4997"/>
    <w:rsid w:val="00CC69FD"/>
    <w:rsid w:val="00CC6B75"/>
    <w:rsid w:val="00CD089A"/>
    <w:rsid w:val="00CD0C4B"/>
    <w:rsid w:val="00CD630E"/>
    <w:rsid w:val="00CD6D36"/>
    <w:rsid w:val="00CD71BC"/>
    <w:rsid w:val="00CD7549"/>
    <w:rsid w:val="00CE0580"/>
    <w:rsid w:val="00CE1D6A"/>
    <w:rsid w:val="00CE2537"/>
    <w:rsid w:val="00CE4CE9"/>
    <w:rsid w:val="00CE4D09"/>
    <w:rsid w:val="00CE4E0D"/>
    <w:rsid w:val="00CF253F"/>
    <w:rsid w:val="00CF3704"/>
    <w:rsid w:val="00CF5121"/>
    <w:rsid w:val="00CF5153"/>
    <w:rsid w:val="00CF57DC"/>
    <w:rsid w:val="00D0008F"/>
    <w:rsid w:val="00D005DA"/>
    <w:rsid w:val="00D03A84"/>
    <w:rsid w:val="00D03CA9"/>
    <w:rsid w:val="00D05D7F"/>
    <w:rsid w:val="00D07E20"/>
    <w:rsid w:val="00D07F5D"/>
    <w:rsid w:val="00D11691"/>
    <w:rsid w:val="00D12650"/>
    <w:rsid w:val="00D126DA"/>
    <w:rsid w:val="00D22CA3"/>
    <w:rsid w:val="00D24EE8"/>
    <w:rsid w:val="00D250E0"/>
    <w:rsid w:val="00D2616D"/>
    <w:rsid w:val="00D262E3"/>
    <w:rsid w:val="00D27930"/>
    <w:rsid w:val="00D3132D"/>
    <w:rsid w:val="00D32B18"/>
    <w:rsid w:val="00D32B96"/>
    <w:rsid w:val="00D339E1"/>
    <w:rsid w:val="00D33B47"/>
    <w:rsid w:val="00D34797"/>
    <w:rsid w:val="00D35E54"/>
    <w:rsid w:val="00D36A66"/>
    <w:rsid w:val="00D4370F"/>
    <w:rsid w:val="00D43CF9"/>
    <w:rsid w:val="00D44C24"/>
    <w:rsid w:val="00D47239"/>
    <w:rsid w:val="00D517FE"/>
    <w:rsid w:val="00D5211B"/>
    <w:rsid w:val="00D535FE"/>
    <w:rsid w:val="00D53A59"/>
    <w:rsid w:val="00D5553D"/>
    <w:rsid w:val="00D57425"/>
    <w:rsid w:val="00D57DBF"/>
    <w:rsid w:val="00D61659"/>
    <w:rsid w:val="00D643E4"/>
    <w:rsid w:val="00D64753"/>
    <w:rsid w:val="00D71EDE"/>
    <w:rsid w:val="00D73CF0"/>
    <w:rsid w:val="00D75089"/>
    <w:rsid w:val="00D77A35"/>
    <w:rsid w:val="00D8166D"/>
    <w:rsid w:val="00D81E4B"/>
    <w:rsid w:val="00D83C90"/>
    <w:rsid w:val="00D857D8"/>
    <w:rsid w:val="00D87025"/>
    <w:rsid w:val="00D87516"/>
    <w:rsid w:val="00D87774"/>
    <w:rsid w:val="00D90685"/>
    <w:rsid w:val="00D94B53"/>
    <w:rsid w:val="00D954D0"/>
    <w:rsid w:val="00D9560D"/>
    <w:rsid w:val="00D95849"/>
    <w:rsid w:val="00D95AAF"/>
    <w:rsid w:val="00D96C82"/>
    <w:rsid w:val="00D96E93"/>
    <w:rsid w:val="00D96EDF"/>
    <w:rsid w:val="00D9783D"/>
    <w:rsid w:val="00DA02A7"/>
    <w:rsid w:val="00DA0640"/>
    <w:rsid w:val="00DA256F"/>
    <w:rsid w:val="00DA4824"/>
    <w:rsid w:val="00DA4A5E"/>
    <w:rsid w:val="00DA4E11"/>
    <w:rsid w:val="00DB2D2E"/>
    <w:rsid w:val="00DB708A"/>
    <w:rsid w:val="00DB715A"/>
    <w:rsid w:val="00DC2C54"/>
    <w:rsid w:val="00DC4261"/>
    <w:rsid w:val="00DC7A9A"/>
    <w:rsid w:val="00DC7DEA"/>
    <w:rsid w:val="00DD4BB7"/>
    <w:rsid w:val="00DD65D1"/>
    <w:rsid w:val="00DD6C75"/>
    <w:rsid w:val="00DD6C8E"/>
    <w:rsid w:val="00DD7C8C"/>
    <w:rsid w:val="00DE01DD"/>
    <w:rsid w:val="00DE2EDE"/>
    <w:rsid w:val="00DE35E7"/>
    <w:rsid w:val="00DE3968"/>
    <w:rsid w:val="00DE6439"/>
    <w:rsid w:val="00DE6852"/>
    <w:rsid w:val="00DE717A"/>
    <w:rsid w:val="00DE7A84"/>
    <w:rsid w:val="00DF14F8"/>
    <w:rsid w:val="00DF352A"/>
    <w:rsid w:val="00DF4FF5"/>
    <w:rsid w:val="00DF5B89"/>
    <w:rsid w:val="00DF7703"/>
    <w:rsid w:val="00E026BE"/>
    <w:rsid w:val="00E02900"/>
    <w:rsid w:val="00E038DF"/>
    <w:rsid w:val="00E06298"/>
    <w:rsid w:val="00E06DD4"/>
    <w:rsid w:val="00E105D5"/>
    <w:rsid w:val="00E1174D"/>
    <w:rsid w:val="00E11E6A"/>
    <w:rsid w:val="00E1229F"/>
    <w:rsid w:val="00E16F5D"/>
    <w:rsid w:val="00E175DF"/>
    <w:rsid w:val="00E20D15"/>
    <w:rsid w:val="00E22EB1"/>
    <w:rsid w:val="00E23150"/>
    <w:rsid w:val="00E23D07"/>
    <w:rsid w:val="00E24758"/>
    <w:rsid w:val="00E259E9"/>
    <w:rsid w:val="00E25A01"/>
    <w:rsid w:val="00E264A3"/>
    <w:rsid w:val="00E26DC1"/>
    <w:rsid w:val="00E3051A"/>
    <w:rsid w:val="00E31304"/>
    <w:rsid w:val="00E317A0"/>
    <w:rsid w:val="00E358F8"/>
    <w:rsid w:val="00E35966"/>
    <w:rsid w:val="00E36D9D"/>
    <w:rsid w:val="00E4012E"/>
    <w:rsid w:val="00E45231"/>
    <w:rsid w:val="00E520EA"/>
    <w:rsid w:val="00E52DB5"/>
    <w:rsid w:val="00E5355F"/>
    <w:rsid w:val="00E5397B"/>
    <w:rsid w:val="00E56915"/>
    <w:rsid w:val="00E6082D"/>
    <w:rsid w:val="00E64830"/>
    <w:rsid w:val="00E67FB9"/>
    <w:rsid w:val="00E72A68"/>
    <w:rsid w:val="00E72F7C"/>
    <w:rsid w:val="00E854FC"/>
    <w:rsid w:val="00E85A44"/>
    <w:rsid w:val="00E903F9"/>
    <w:rsid w:val="00E90CA7"/>
    <w:rsid w:val="00E91BDE"/>
    <w:rsid w:val="00E9213A"/>
    <w:rsid w:val="00E92F4E"/>
    <w:rsid w:val="00E95D62"/>
    <w:rsid w:val="00EA04B7"/>
    <w:rsid w:val="00EA0F66"/>
    <w:rsid w:val="00EA2A84"/>
    <w:rsid w:val="00EA3235"/>
    <w:rsid w:val="00EA66B1"/>
    <w:rsid w:val="00EB143A"/>
    <w:rsid w:val="00EB20CD"/>
    <w:rsid w:val="00EB38EA"/>
    <w:rsid w:val="00EB6BA3"/>
    <w:rsid w:val="00EC01AA"/>
    <w:rsid w:val="00EC1455"/>
    <w:rsid w:val="00EC165B"/>
    <w:rsid w:val="00EC526E"/>
    <w:rsid w:val="00EC5A34"/>
    <w:rsid w:val="00EC627E"/>
    <w:rsid w:val="00ED212F"/>
    <w:rsid w:val="00ED287C"/>
    <w:rsid w:val="00ED2D43"/>
    <w:rsid w:val="00ED309C"/>
    <w:rsid w:val="00ED4230"/>
    <w:rsid w:val="00ED64F3"/>
    <w:rsid w:val="00ED78C2"/>
    <w:rsid w:val="00ED7EE0"/>
    <w:rsid w:val="00EE6001"/>
    <w:rsid w:val="00EE63EE"/>
    <w:rsid w:val="00EE69BB"/>
    <w:rsid w:val="00EE6FD8"/>
    <w:rsid w:val="00EE71E2"/>
    <w:rsid w:val="00EE765A"/>
    <w:rsid w:val="00EF0897"/>
    <w:rsid w:val="00EF3675"/>
    <w:rsid w:val="00EF3F56"/>
    <w:rsid w:val="00EF421A"/>
    <w:rsid w:val="00EF47EB"/>
    <w:rsid w:val="00EF4F32"/>
    <w:rsid w:val="00EF4FD4"/>
    <w:rsid w:val="00EF55F6"/>
    <w:rsid w:val="00EF62FE"/>
    <w:rsid w:val="00EF6322"/>
    <w:rsid w:val="00F010EC"/>
    <w:rsid w:val="00F01827"/>
    <w:rsid w:val="00F063AD"/>
    <w:rsid w:val="00F07DC9"/>
    <w:rsid w:val="00F10137"/>
    <w:rsid w:val="00F130B3"/>
    <w:rsid w:val="00F13763"/>
    <w:rsid w:val="00F146F1"/>
    <w:rsid w:val="00F148A7"/>
    <w:rsid w:val="00F17F40"/>
    <w:rsid w:val="00F21578"/>
    <w:rsid w:val="00F23F01"/>
    <w:rsid w:val="00F25468"/>
    <w:rsid w:val="00F26878"/>
    <w:rsid w:val="00F31B0A"/>
    <w:rsid w:val="00F31CE0"/>
    <w:rsid w:val="00F36FBA"/>
    <w:rsid w:val="00F41C50"/>
    <w:rsid w:val="00F437DC"/>
    <w:rsid w:val="00F442DA"/>
    <w:rsid w:val="00F4482E"/>
    <w:rsid w:val="00F44955"/>
    <w:rsid w:val="00F44A6D"/>
    <w:rsid w:val="00F44AAA"/>
    <w:rsid w:val="00F450C8"/>
    <w:rsid w:val="00F46381"/>
    <w:rsid w:val="00F47C27"/>
    <w:rsid w:val="00F507B7"/>
    <w:rsid w:val="00F528D2"/>
    <w:rsid w:val="00F547BE"/>
    <w:rsid w:val="00F563CB"/>
    <w:rsid w:val="00F57416"/>
    <w:rsid w:val="00F57AC8"/>
    <w:rsid w:val="00F60062"/>
    <w:rsid w:val="00F61CCB"/>
    <w:rsid w:val="00F63652"/>
    <w:rsid w:val="00F64156"/>
    <w:rsid w:val="00F654F2"/>
    <w:rsid w:val="00F65C33"/>
    <w:rsid w:val="00F66AE8"/>
    <w:rsid w:val="00F70B55"/>
    <w:rsid w:val="00F71697"/>
    <w:rsid w:val="00F71963"/>
    <w:rsid w:val="00F77FA3"/>
    <w:rsid w:val="00F8016C"/>
    <w:rsid w:val="00F81FFC"/>
    <w:rsid w:val="00F8225E"/>
    <w:rsid w:val="00F83CC4"/>
    <w:rsid w:val="00F85B60"/>
    <w:rsid w:val="00F865F8"/>
    <w:rsid w:val="00F90B05"/>
    <w:rsid w:val="00F911C0"/>
    <w:rsid w:val="00F91B4A"/>
    <w:rsid w:val="00F9221B"/>
    <w:rsid w:val="00F92776"/>
    <w:rsid w:val="00F93000"/>
    <w:rsid w:val="00F96736"/>
    <w:rsid w:val="00F97D3D"/>
    <w:rsid w:val="00FA1B9C"/>
    <w:rsid w:val="00FA26B2"/>
    <w:rsid w:val="00FA3AF6"/>
    <w:rsid w:val="00FA4607"/>
    <w:rsid w:val="00FA53AC"/>
    <w:rsid w:val="00FA66F3"/>
    <w:rsid w:val="00FA6E94"/>
    <w:rsid w:val="00FB318F"/>
    <w:rsid w:val="00FB6ABC"/>
    <w:rsid w:val="00FC0E6A"/>
    <w:rsid w:val="00FC5F6A"/>
    <w:rsid w:val="00FC7A00"/>
    <w:rsid w:val="00FD19B7"/>
    <w:rsid w:val="00FD33D5"/>
    <w:rsid w:val="00FD4065"/>
    <w:rsid w:val="00FD5488"/>
    <w:rsid w:val="00FD5FEE"/>
    <w:rsid w:val="00FD689E"/>
    <w:rsid w:val="00FE2C82"/>
    <w:rsid w:val="00FE4093"/>
    <w:rsid w:val="00FE4757"/>
    <w:rsid w:val="00FE74EE"/>
    <w:rsid w:val="00FF4B33"/>
    <w:rsid w:val="00FF5ABA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BC9AE5"/>
  <w15:chartTrackingRefBased/>
  <w15:docId w15:val="{B2A628B7-02B8-4C2E-ABB3-039047F6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821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4821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21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C4821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21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821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821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821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821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821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4C4821"/>
    <w:rPr>
      <w:b/>
      <w:bCs/>
      <w:color w:val="auto"/>
    </w:rPr>
  </w:style>
  <w:style w:type="paragraph" w:styleId="a5">
    <w:name w:val="Normal (Web)"/>
    <w:basedOn w:val="a"/>
    <w:uiPriority w:val="99"/>
    <w:rsid w:val="002A00A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6">
    <w:name w:val="Balloon Text"/>
    <w:basedOn w:val="a"/>
    <w:semiHidden/>
    <w:rsid w:val="006026DF"/>
    <w:rPr>
      <w:rFonts w:ascii="Tahoma" w:hAnsi="Tahoma" w:cs="Tahoma"/>
      <w:sz w:val="16"/>
      <w:szCs w:val="16"/>
    </w:rPr>
  </w:style>
  <w:style w:type="table" w:styleId="-2">
    <w:name w:val="Table Web 2"/>
    <w:basedOn w:val="a1"/>
    <w:rsid w:val="00A048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rsid w:val="00ED2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D212F"/>
    <w:rPr>
      <w:sz w:val="24"/>
      <w:szCs w:val="24"/>
    </w:rPr>
  </w:style>
  <w:style w:type="paragraph" w:styleId="a9">
    <w:name w:val="footer"/>
    <w:basedOn w:val="a"/>
    <w:link w:val="aa"/>
    <w:rsid w:val="00ED2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D212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C4821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C4821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rsid w:val="004C4821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C4821"/>
    <w:rPr>
      <w:rFonts w:ascii="Calibri Light" w:eastAsia="SimSun" w:hAnsi="Calibri Light" w:cs="Times New Roman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C4821"/>
    <w:rPr>
      <w:rFonts w:ascii="Calibri Light" w:eastAsia="SimSun" w:hAnsi="Calibri Light" w:cs="Times New Roman"/>
      <w:color w:val="404040"/>
    </w:rPr>
  </w:style>
  <w:style w:type="character" w:customStyle="1" w:styleId="60">
    <w:name w:val="Заголовок 6 Знак"/>
    <w:link w:val="6"/>
    <w:uiPriority w:val="9"/>
    <w:semiHidden/>
    <w:rsid w:val="004C4821"/>
    <w:rPr>
      <w:rFonts w:ascii="Calibri Light" w:eastAsia="SimSun" w:hAnsi="Calibri Light" w:cs="Times New Roman"/>
    </w:rPr>
  </w:style>
  <w:style w:type="character" w:customStyle="1" w:styleId="70">
    <w:name w:val="Заголовок 7 Знак"/>
    <w:link w:val="7"/>
    <w:uiPriority w:val="9"/>
    <w:semiHidden/>
    <w:rsid w:val="004C4821"/>
    <w:rPr>
      <w:rFonts w:ascii="Calibri Light" w:eastAsia="SimSun" w:hAnsi="Calibri Light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C4821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C4821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4C482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4C4821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d">
    <w:name w:val="Заголовок Знак"/>
    <w:link w:val="ac"/>
    <w:uiPriority w:val="10"/>
    <w:rsid w:val="004C4821"/>
    <w:rPr>
      <w:rFonts w:ascii="Calibri Light" w:eastAsia="SimSun" w:hAnsi="Calibri Light" w:cs="Times New Roman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4C4821"/>
    <w:pPr>
      <w:numPr>
        <w:ilvl w:val="1"/>
      </w:numPr>
    </w:pPr>
    <w:rPr>
      <w:color w:val="5A5A5A"/>
      <w:spacing w:val="15"/>
    </w:rPr>
  </w:style>
  <w:style w:type="character" w:customStyle="1" w:styleId="af">
    <w:name w:val="Подзаголовок Знак"/>
    <w:link w:val="ae"/>
    <w:uiPriority w:val="11"/>
    <w:rsid w:val="004C4821"/>
    <w:rPr>
      <w:color w:val="5A5A5A"/>
      <w:spacing w:val="15"/>
    </w:rPr>
  </w:style>
  <w:style w:type="character" w:styleId="af0">
    <w:name w:val="Emphasis"/>
    <w:uiPriority w:val="20"/>
    <w:qFormat/>
    <w:rsid w:val="004C4821"/>
    <w:rPr>
      <w:i/>
      <w:iCs/>
      <w:color w:val="auto"/>
    </w:rPr>
  </w:style>
  <w:style w:type="paragraph" w:styleId="af1">
    <w:name w:val="No Spacing"/>
    <w:uiPriority w:val="1"/>
    <w:qFormat/>
    <w:rsid w:val="004C4821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4C4821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C4821"/>
    <w:rPr>
      <w:i/>
      <w:iCs/>
      <w:color w:val="404040"/>
    </w:rPr>
  </w:style>
  <w:style w:type="paragraph" w:styleId="af2">
    <w:name w:val="Intense Quote"/>
    <w:basedOn w:val="a"/>
    <w:next w:val="a"/>
    <w:link w:val="af3"/>
    <w:uiPriority w:val="30"/>
    <w:qFormat/>
    <w:rsid w:val="004C4821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f3">
    <w:name w:val="Выделенная цитата Знак"/>
    <w:link w:val="af2"/>
    <w:uiPriority w:val="30"/>
    <w:rsid w:val="004C4821"/>
    <w:rPr>
      <w:i/>
      <w:iCs/>
      <w:color w:val="404040"/>
    </w:rPr>
  </w:style>
  <w:style w:type="character" w:styleId="af4">
    <w:name w:val="Subtle Emphasis"/>
    <w:uiPriority w:val="19"/>
    <w:qFormat/>
    <w:rsid w:val="004C4821"/>
    <w:rPr>
      <w:i/>
      <w:iCs/>
      <w:color w:val="404040"/>
    </w:rPr>
  </w:style>
  <w:style w:type="character" w:styleId="af5">
    <w:name w:val="Intense Emphasis"/>
    <w:uiPriority w:val="21"/>
    <w:qFormat/>
    <w:rsid w:val="004C4821"/>
    <w:rPr>
      <w:b/>
      <w:bCs/>
      <w:i/>
      <w:iCs/>
      <w:color w:val="auto"/>
    </w:rPr>
  </w:style>
  <w:style w:type="character" w:styleId="af6">
    <w:name w:val="Subtle Reference"/>
    <w:uiPriority w:val="31"/>
    <w:qFormat/>
    <w:rsid w:val="004C4821"/>
    <w:rPr>
      <w:smallCaps/>
      <w:color w:val="404040"/>
    </w:rPr>
  </w:style>
  <w:style w:type="character" w:styleId="af7">
    <w:name w:val="Intense Reference"/>
    <w:uiPriority w:val="32"/>
    <w:qFormat/>
    <w:rsid w:val="004C4821"/>
    <w:rPr>
      <w:b/>
      <w:bCs/>
      <w:smallCaps/>
      <w:color w:val="404040"/>
      <w:spacing w:val="5"/>
    </w:rPr>
  </w:style>
  <w:style w:type="character" w:styleId="af8">
    <w:name w:val="Book Title"/>
    <w:uiPriority w:val="33"/>
    <w:qFormat/>
    <w:rsid w:val="004C4821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4C48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672C-DFDE-46AA-95E4-A9388EE7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18</Pages>
  <Words>5533</Words>
  <Characters>31543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ЗАКЛЮЧЕНИЕ</vt:lpstr>
    </vt:vector>
  </TitlesOfParts>
  <Company>Home</Company>
  <LinksUpToDate>false</LinksUpToDate>
  <CharactersWithSpaces>37002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ЗАКЛЮЧЕНИЕ</dc:title>
  <dc:subject/>
  <dc:creator>Users</dc:creator>
  <cp:keywords/>
  <cp:lastModifiedBy>Пользователь</cp:lastModifiedBy>
  <cp:revision>109</cp:revision>
  <cp:lastPrinted>2021-11-29T08:46:00Z</cp:lastPrinted>
  <dcterms:created xsi:type="dcterms:W3CDTF">2020-08-21T06:43:00Z</dcterms:created>
  <dcterms:modified xsi:type="dcterms:W3CDTF">2021-11-29T08:47:00Z</dcterms:modified>
</cp:coreProperties>
</file>