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F3334" w:rsidRDefault="001F3334" w:rsidP="001F3334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EE765A">
        <w:rPr>
          <w:rFonts w:ascii="Times New Roman" w:hAnsi="Times New Roman"/>
          <w:b/>
          <w:sz w:val="28"/>
          <w:szCs w:val="28"/>
        </w:rPr>
        <w:t>онтрольно-счетного органа</w:t>
      </w:r>
      <w:r>
        <w:rPr>
          <w:rFonts w:ascii="Times New Roman" w:hAnsi="Times New Roman"/>
          <w:b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о результата</w:t>
      </w:r>
      <w:r w:rsidR="008A2894">
        <w:rPr>
          <w:rFonts w:ascii="Times New Roman" w:hAnsi="Times New Roman"/>
          <w:b/>
          <w:sz w:val="28"/>
          <w:szCs w:val="28"/>
        </w:rPr>
        <w:t>х проверки отчета об исполнении</w:t>
      </w:r>
      <w:r>
        <w:rPr>
          <w:rFonts w:ascii="Times New Roman" w:hAnsi="Times New Roman"/>
          <w:b/>
          <w:sz w:val="28"/>
          <w:szCs w:val="28"/>
        </w:rPr>
        <w:t xml:space="preserve"> бюджета Благодарненского </w:t>
      </w:r>
      <w:r w:rsidR="00EE765A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 за </w:t>
      </w:r>
      <w:r w:rsidR="004C7E07">
        <w:rPr>
          <w:rFonts w:ascii="Times New Roman" w:hAnsi="Times New Roman"/>
          <w:b/>
          <w:sz w:val="28"/>
          <w:szCs w:val="28"/>
        </w:rPr>
        <w:t>первое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C7E07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DA4A5E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EC627E" w:rsidRDefault="00EC627E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894" w:rsidRDefault="001F3334" w:rsidP="008A2894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</w:t>
      </w:r>
      <w:r w:rsidR="00EE765A">
        <w:rPr>
          <w:rFonts w:ascii="Times New Roman" w:hAnsi="Times New Roman"/>
          <w:sz w:val="28"/>
          <w:szCs w:val="28"/>
        </w:rPr>
        <w:t>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(далее – КСО) на распоряжение администрации Благодарненского </w:t>
      </w:r>
      <w:r w:rsidR="00EE76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4C7E0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4C7E07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316A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C7E07">
        <w:rPr>
          <w:rFonts w:ascii="Times New Roman" w:hAnsi="Times New Roman"/>
          <w:sz w:val="28"/>
          <w:szCs w:val="28"/>
        </w:rPr>
        <w:t>537</w:t>
      </w:r>
      <w:r>
        <w:rPr>
          <w:rFonts w:ascii="Times New Roman" w:hAnsi="Times New Roman"/>
          <w:sz w:val="28"/>
          <w:szCs w:val="28"/>
        </w:rPr>
        <w:t xml:space="preserve">-р «Об утверждении отчета об исполнении  бюджета Благодарненского </w:t>
      </w:r>
      <w:r w:rsidR="008A289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за </w:t>
      </w:r>
      <w:r w:rsidR="004C7E07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316A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года» подготовлено в соответствии с Бюджетным кодексом Российской Федерации (далее БК РФ),  </w:t>
      </w:r>
      <w:r w:rsidR="009D09E7">
        <w:rPr>
          <w:rFonts w:ascii="Times New Roman" w:hAnsi="Times New Roman"/>
          <w:sz w:val="28"/>
          <w:szCs w:val="28"/>
        </w:rPr>
        <w:t xml:space="preserve">Положением о бюджетном процессе в Благодарненском городском округе Ставропольского края, утвержденным решением Совета депутатов Благодарненского городского округа Ставропольского края от 27 декабря 2017 года № 26, Положением о контрольно-счетном органе Благодарненского городского округа Ставропольского края, утвержденным решением Совета депутатов Благодарненского городского округа Ставропольского края от </w:t>
      </w:r>
      <w:r w:rsidR="00316AE9">
        <w:rPr>
          <w:rFonts w:ascii="Times New Roman" w:hAnsi="Times New Roman"/>
          <w:sz w:val="28"/>
          <w:szCs w:val="28"/>
        </w:rPr>
        <w:t>17 декабря</w:t>
      </w:r>
      <w:r w:rsidR="00316AE9" w:rsidRPr="001A72E4">
        <w:rPr>
          <w:rFonts w:ascii="Times New Roman" w:hAnsi="Times New Roman"/>
          <w:sz w:val="28"/>
          <w:szCs w:val="28"/>
        </w:rPr>
        <w:t xml:space="preserve"> 201</w:t>
      </w:r>
      <w:r w:rsidR="00316AE9">
        <w:rPr>
          <w:rFonts w:ascii="Times New Roman" w:hAnsi="Times New Roman"/>
          <w:sz w:val="28"/>
          <w:szCs w:val="28"/>
        </w:rPr>
        <w:t>9</w:t>
      </w:r>
      <w:r w:rsidR="00316AE9" w:rsidRPr="001A72E4">
        <w:rPr>
          <w:rFonts w:ascii="Times New Roman" w:hAnsi="Times New Roman"/>
          <w:sz w:val="28"/>
          <w:szCs w:val="28"/>
        </w:rPr>
        <w:t xml:space="preserve"> года № </w:t>
      </w:r>
      <w:r w:rsidR="00316AE9">
        <w:rPr>
          <w:rFonts w:ascii="Times New Roman" w:hAnsi="Times New Roman"/>
          <w:sz w:val="28"/>
          <w:szCs w:val="28"/>
        </w:rPr>
        <w:t>295</w:t>
      </w:r>
      <w:r w:rsidR="009D09E7">
        <w:rPr>
          <w:rFonts w:ascii="Times New Roman" w:hAnsi="Times New Roman"/>
          <w:sz w:val="28"/>
          <w:szCs w:val="28"/>
        </w:rPr>
        <w:t xml:space="preserve"> (далее - Положение о контрольно-счетном органе)</w:t>
      </w:r>
      <w:r w:rsidR="008A2894">
        <w:rPr>
          <w:rFonts w:ascii="Times New Roman" w:hAnsi="Times New Roman"/>
          <w:sz w:val="28"/>
          <w:szCs w:val="28"/>
        </w:rPr>
        <w:t>, пунктом 1.</w:t>
      </w:r>
      <w:r w:rsidR="00CF57DC">
        <w:rPr>
          <w:rFonts w:ascii="Times New Roman" w:hAnsi="Times New Roman"/>
          <w:sz w:val="28"/>
          <w:szCs w:val="28"/>
        </w:rPr>
        <w:t>8</w:t>
      </w:r>
      <w:r w:rsidR="008A2894">
        <w:rPr>
          <w:rFonts w:ascii="Times New Roman" w:hAnsi="Times New Roman"/>
          <w:sz w:val="28"/>
          <w:szCs w:val="28"/>
        </w:rPr>
        <w:t xml:space="preserve"> плана работы КСО на 20</w:t>
      </w:r>
      <w:r w:rsidR="00316AE9">
        <w:rPr>
          <w:rFonts w:ascii="Times New Roman" w:hAnsi="Times New Roman"/>
          <w:sz w:val="28"/>
          <w:szCs w:val="28"/>
        </w:rPr>
        <w:t>20</w:t>
      </w:r>
      <w:r w:rsidR="008A2894">
        <w:rPr>
          <w:rFonts w:ascii="Times New Roman" w:hAnsi="Times New Roman"/>
          <w:sz w:val="28"/>
          <w:szCs w:val="28"/>
        </w:rPr>
        <w:t xml:space="preserve"> год. </w:t>
      </w:r>
    </w:p>
    <w:p w:rsidR="001F3334" w:rsidRPr="00956308" w:rsidRDefault="001F3334" w:rsidP="001F33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sz w:val="28"/>
          <w:szCs w:val="28"/>
        </w:rPr>
        <w:t xml:space="preserve">         </w:t>
      </w:r>
    </w:p>
    <w:p w:rsidR="001F3334" w:rsidRDefault="001F3334" w:rsidP="001F3334">
      <w:pPr>
        <w:spacing w:line="240" w:lineRule="auto"/>
        <w:jc w:val="center"/>
        <w:rPr>
          <w:rStyle w:val="a4"/>
          <w:bCs w:val="0"/>
        </w:rPr>
      </w:pPr>
      <w:r>
        <w:rPr>
          <w:rStyle w:val="a4"/>
          <w:rFonts w:ascii="Times New Roman" w:hAnsi="Times New Roman"/>
          <w:bCs w:val="0"/>
          <w:sz w:val="28"/>
          <w:szCs w:val="28"/>
        </w:rPr>
        <w:t xml:space="preserve">Результаты экспертизы </w:t>
      </w:r>
    </w:p>
    <w:p w:rsidR="008A2894" w:rsidRDefault="001F3334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A2894">
        <w:rPr>
          <w:rFonts w:ascii="Times New Roman" w:hAnsi="Times New Roman"/>
          <w:sz w:val="28"/>
          <w:szCs w:val="28"/>
        </w:rPr>
        <w:t>Бюджет Благодарненского городского округа Ставропольского края на 20</w:t>
      </w:r>
      <w:r w:rsidR="00CF57DC">
        <w:rPr>
          <w:rFonts w:ascii="Times New Roman" w:hAnsi="Times New Roman"/>
          <w:sz w:val="28"/>
          <w:szCs w:val="28"/>
        </w:rPr>
        <w:t>20</w:t>
      </w:r>
      <w:r w:rsidR="008A2894">
        <w:rPr>
          <w:rFonts w:ascii="Times New Roman" w:hAnsi="Times New Roman"/>
          <w:sz w:val="28"/>
          <w:szCs w:val="28"/>
        </w:rPr>
        <w:t xml:space="preserve"> год принят решением Совета депутатов Благодарненского городского округа Ставропольского края от </w:t>
      </w:r>
      <w:r w:rsidR="00CF57DC">
        <w:rPr>
          <w:rFonts w:ascii="Times New Roman" w:hAnsi="Times New Roman"/>
          <w:sz w:val="28"/>
          <w:szCs w:val="28"/>
        </w:rPr>
        <w:t>17</w:t>
      </w:r>
      <w:r w:rsidR="008A2894">
        <w:rPr>
          <w:rFonts w:ascii="Times New Roman" w:hAnsi="Times New Roman"/>
          <w:sz w:val="28"/>
          <w:szCs w:val="28"/>
        </w:rPr>
        <w:t xml:space="preserve"> декабря 201</w:t>
      </w:r>
      <w:r w:rsidR="00CF57DC">
        <w:rPr>
          <w:rFonts w:ascii="Times New Roman" w:hAnsi="Times New Roman"/>
          <w:sz w:val="28"/>
          <w:szCs w:val="28"/>
        </w:rPr>
        <w:t>9</w:t>
      </w:r>
      <w:r w:rsidR="008A2894">
        <w:rPr>
          <w:rFonts w:ascii="Times New Roman" w:hAnsi="Times New Roman"/>
          <w:sz w:val="28"/>
          <w:szCs w:val="28"/>
        </w:rPr>
        <w:t xml:space="preserve"> года № </w:t>
      </w:r>
      <w:r w:rsidR="00CF57DC">
        <w:rPr>
          <w:rFonts w:ascii="Times New Roman" w:hAnsi="Times New Roman"/>
          <w:sz w:val="28"/>
          <w:szCs w:val="28"/>
        </w:rPr>
        <w:t>292</w:t>
      </w:r>
      <w:r w:rsidR="008A2894">
        <w:rPr>
          <w:rFonts w:ascii="Times New Roman" w:hAnsi="Times New Roman"/>
          <w:sz w:val="28"/>
          <w:szCs w:val="28"/>
        </w:rPr>
        <w:t xml:space="preserve"> «</w:t>
      </w:r>
      <w:r w:rsidR="008A2894">
        <w:rPr>
          <w:rFonts w:ascii="Times New Roman" w:hAnsi="Times New Roman"/>
          <w:color w:val="000000"/>
          <w:sz w:val="28"/>
          <w:szCs w:val="28"/>
        </w:rPr>
        <w:t>О бюджете Благодарненского городского округа Ставропольского края на 20</w:t>
      </w:r>
      <w:r w:rsidR="00CF57DC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="008A2894">
        <w:rPr>
          <w:rFonts w:ascii="Times New Roman" w:hAnsi="Times New Roman"/>
          <w:color w:val="000000"/>
          <w:sz w:val="28"/>
          <w:szCs w:val="28"/>
        </w:rPr>
        <w:t>год и плановый период 20</w:t>
      </w:r>
      <w:r w:rsidR="00D535FE">
        <w:rPr>
          <w:rFonts w:ascii="Times New Roman" w:hAnsi="Times New Roman"/>
          <w:color w:val="000000"/>
          <w:sz w:val="28"/>
          <w:szCs w:val="28"/>
        </w:rPr>
        <w:t>2</w:t>
      </w:r>
      <w:r w:rsidR="00CF57DC">
        <w:rPr>
          <w:rFonts w:ascii="Times New Roman" w:hAnsi="Times New Roman"/>
          <w:color w:val="000000"/>
          <w:sz w:val="28"/>
          <w:szCs w:val="28"/>
        </w:rPr>
        <w:t>1</w:t>
      </w:r>
      <w:r w:rsidR="008A2894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F57DC">
        <w:rPr>
          <w:rFonts w:ascii="Times New Roman" w:hAnsi="Times New Roman"/>
          <w:color w:val="000000"/>
          <w:sz w:val="28"/>
          <w:szCs w:val="28"/>
        </w:rPr>
        <w:t>2</w:t>
      </w:r>
      <w:r w:rsidR="008A289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8A2894">
        <w:rPr>
          <w:rFonts w:ascii="Times New Roman" w:hAnsi="Times New Roman"/>
          <w:sz w:val="28"/>
          <w:szCs w:val="28"/>
        </w:rPr>
        <w:t>» (далее – решение о бюджете на 20</w:t>
      </w:r>
      <w:r w:rsidR="00CF57DC">
        <w:rPr>
          <w:rFonts w:ascii="Times New Roman" w:hAnsi="Times New Roman"/>
          <w:sz w:val="28"/>
          <w:szCs w:val="28"/>
        </w:rPr>
        <w:t>20 год от 17</w:t>
      </w:r>
      <w:r w:rsidR="008A2894">
        <w:rPr>
          <w:rFonts w:ascii="Times New Roman" w:hAnsi="Times New Roman"/>
          <w:sz w:val="28"/>
          <w:szCs w:val="28"/>
        </w:rPr>
        <w:t xml:space="preserve"> декабря 201</w:t>
      </w:r>
      <w:r w:rsidR="00CF57DC">
        <w:rPr>
          <w:rFonts w:ascii="Times New Roman" w:hAnsi="Times New Roman"/>
          <w:sz w:val="28"/>
          <w:szCs w:val="28"/>
        </w:rPr>
        <w:t>9</w:t>
      </w:r>
      <w:r w:rsidR="008A2894">
        <w:rPr>
          <w:rFonts w:ascii="Times New Roman" w:hAnsi="Times New Roman"/>
          <w:sz w:val="28"/>
          <w:szCs w:val="28"/>
        </w:rPr>
        <w:t xml:space="preserve"> года № </w:t>
      </w:r>
      <w:r w:rsidR="00CF57DC">
        <w:rPr>
          <w:rFonts w:ascii="Times New Roman" w:hAnsi="Times New Roman"/>
          <w:sz w:val="28"/>
          <w:szCs w:val="28"/>
        </w:rPr>
        <w:t>292</w:t>
      </w:r>
      <w:r w:rsidR="008A2894">
        <w:rPr>
          <w:rFonts w:ascii="Times New Roman" w:hAnsi="Times New Roman"/>
          <w:sz w:val="28"/>
          <w:szCs w:val="28"/>
        </w:rPr>
        <w:t xml:space="preserve">) и утвержден по доходам в сумме </w:t>
      </w:r>
      <w:r w:rsidR="00CF57DC">
        <w:rPr>
          <w:rFonts w:ascii="Times New Roman" w:hAnsi="Times New Roman"/>
          <w:color w:val="000000"/>
          <w:sz w:val="28"/>
          <w:szCs w:val="28"/>
        </w:rPr>
        <w:t>1 746 705 467,82</w:t>
      </w:r>
      <w:r w:rsidR="008A2894">
        <w:rPr>
          <w:rFonts w:ascii="Times New Roman" w:hAnsi="Times New Roman"/>
          <w:sz w:val="28"/>
          <w:szCs w:val="28"/>
        </w:rPr>
        <w:t xml:space="preserve"> руб., по расходам в сумме </w:t>
      </w:r>
      <w:r w:rsidR="00CF57DC">
        <w:rPr>
          <w:rFonts w:ascii="Times New Roman" w:hAnsi="Times New Roman"/>
          <w:sz w:val="28"/>
          <w:szCs w:val="28"/>
        </w:rPr>
        <w:t>1 798 789 216,86</w:t>
      </w:r>
      <w:r w:rsidR="008A2894">
        <w:rPr>
          <w:rFonts w:ascii="Times New Roman" w:hAnsi="Times New Roman"/>
          <w:sz w:val="28"/>
          <w:szCs w:val="28"/>
        </w:rPr>
        <w:t xml:space="preserve"> руб., дефицит местного бюджета на 20</w:t>
      </w:r>
      <w:r w:rsidR="00CF57DC">
        <w:rPr>
          <w:rFonts w:ascii="Times New Roman" w:hAnsi="Times New Roman"/>
          <w:sz w:val="28"/>
          <w:szCs w:val="28"/>
        </w:rPr>
        <w:t>20</w:t>
      </w:r>
      <w:r w:rsidR="008A2894">
        <w:rPr>
          <w:rFonts w:ascii="Times New Roman" w:hAnsi="Times New Roman"/>
          <w:sz w:val="28"/>
          <w:szCs w:val="28"/>
        </w:rPr>
        <w:t xml:space="preserve"> год утвержден в сумме </w:t>
      </w:r>
      <w:r w:rsidR="00CF57DC">
        <w:rPr>
          <w:rFonts w:ascii="Times New Roman" w:hAnsi="Times New Roman"/>
          <w:color w:val="000000"/>
          <w:sz w:val="28"/>
          <w:szCs w:val="28"/>
        </w:rPr>
        <w:t>52 083 749,04</w:t>
      </w:r>
      <w:r w:rsidR="008A2894">
        <w:rPr>
          <w:rFonts w:ascii="Times New Roman" w:hAnsi="Times New Roman"/>
          <w:sz w:val="28"/>
          <w:szCs w:val="28"/>
        </w:rPr>
        <w:t xml:space="preserve"> руб. </w:t>
      </w:r>
      <w:r w:rsidR="008A2894">
        <w:rPr>
          <w:rFonts w:ascii="Times New Roman" w:hAnsi="Times New Roman"/>
          <w:sz w:val="28"/>
          <w:szCs w:val="28"/>
        </w:rPr>
        <w:tab/>
      </w:r>
    </w:p>
    <w:p w:rsidR="004C7E07" w:rsidRDefault="004C7E07" w:rsidP="008A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 xml:space="preserve">В решение </w:t>
      </w:r>
      <w:r>
        <w:rPr>
          <w:rFonts w:ascii="Times New Roman" w:hAnsi="Times New Roman"/>
          <w:sz w:val="28"/>
          <w:szCs w:val="28"/>
        </w:rPr>
        <w:t>о бюджете на 2020 год</w:t>
      </w:r>
      <w:r w:rsidRPr="002D238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2D2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D238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D238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2D238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292</w:t>
      </w:r>
      <w:r w:rsidRPr="002D2388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2D238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D2388">
        <w:rPr>
          <w:rFonts w:ascii="Times New Roman" w:hAnsi="Times New Roman"/>
          <w:sz w:val="28"/>
          <w:szCs w:val="28"/>
        </w:rPr>
        <w:t xml:space="preserve"> года внесены изменения решени</w:t>
      </w:r>
      <w:r>
        <w:rPr>
          <w:rFonts w:ascii="Times New Roman" w:hAnsi="Times New Roman"/>
          <w:sz w:val="28"/>
          <w:szCs w:val="28"/>
        </w:rPr>
        <w:t>ями</w:t>
      </w:r>
      <w:r w:rsidRPr="002D2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D2388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2D2388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D2388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Pr="002D2388">
        <w:rPr>
          <w:rFonts w:ascii="Times New Roman" w:hAnsi="Times New Roman"/>
          <w:sz w:val="28"/>
          <w:szCs w:val="32"/>
        </w:rPr>
        <w:t xml:space="preserve">О внесении изменений в решение </w:t>
      </w:r>
      <w:r>
        <w:rPr>
          <w:rFonts w:ascii="Times New Roman" w:hAnsi="Times New Roman"/>
          <w:sz w:val="28"/>
          <w:szCs w:val="32"/>
        </w:rPr>
        <w:t>С</w:t>
      </w:r>
      <w:r w:rsidRPr="002D2388">
        <w:rPr>
          <w:rFonts w:ascii="Times New Roman" w:hAnsi="Times New Roman"/>
          <w:sz w:val="28"/>
          <w:szCs w:val="32"/>
        </w:rPr>
        <w:t xml:space="preserve">овета </w:t>
      </w:r>
      <w:r>
        <w:rPr>
          <w:rFonts w:ascii="Times New Roman" w:hAnsi="Times New Roman"/>
          <w:sz w:val="28"/>
          <w:szCs w:val="32"/>
        </w:rPr>
        <w:t xml:space="preserve">депутатов </w:t>
      </w:r>
      <w:r w:rsidRPr="002D2388">
        <w:rPr>
          <w:rFonts w:ascii="Times New Roman" w:hAnsi="Times New Roman"/>
          <w:sz w:val="28"/>
          <w:szCs w:val="32"/>
        </w:rPr>
        <w:t xml:space="preserve">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от </w:t>
      </w:r>
      <w:r>
        <w:rPr>
          <w:rFonts w:ascii="Times New Roman" w:hAnsi="Times New Roman"/>
          <w:sz w:val="28"/>
          <w:szCs w:val="32"/>
        </w:rPr>
        <w:t>17 декабря</w:t>
      </w:r>
      <w:r w:rsidRPr="002D2388">
        <w:rPr>
          <w:rFonts w:ascii="Times New Roman" w:hAnsi="Times New Roman"/>
          <w:sz w:val="28"/>
          <w:szCs w:val="32"/>
        </w:rPr>
        <w:t xml:space="preserve"> 201</w:t>
      </w:r>
      <w:r>
        <w:rPr>
          <w:rFonts w:ascii="Times New Roman" w:hAnsi="Times New Roman"/>
          <w:sz w:val="28"/>
          <w:szCs w:val="32"/>
        </w:rPr>
        <w:t>9</w:t>
      </w:r>
      <w:r w:rsidRPr="002D2388">
        <w:rPr>
          <w:rFonts w:ascii="Times New Roman" w:hAnsi="Times New Roman"/>
          <w:sz w:val="28"/>
          <w:szCs w:val="32"/>
        </w:rPr>
        <w:t xml:space="preserve"> года №</w:t>
      </w:r>
      <w:r>
        <w:rPr>
          <w:rFonts w:ascii="Times New Roman" w:hAnsi="Times New Roman"/>
          <w:sz w:val="28"/>
          <w:szCs w:val="32"/>
        </w:rPr>
        <w:t xml:space="preserve"> 292</w:t>
      </w:r>
      <w:r w:rsidRPr="002D2388">
        <w:rPr>
          <w:rFonts w:ascii="Times New Roman" w:hAnsi="Times New Roman"/>
          <w:sz w:val="28"/>
          <w:szCs w:val="32"/>
        </w:rPr>
        <w:t xml:space="preserve"> «О бюджете Благодарненского </w:t>
      </w:r>
      <w:r>
        <w:rPr>
          <w:rFonts w:ascii="Times New Roman" w:hAnsi="Times New Roman"/>
          <w:sz w:val="28"/>
          <w:szCs w:val="32"/>
        </w:rPr>
        <w:t>городского округа</w:t>
      </w:r>
      <w:r w:rsidRPr="002D2388">
        <w:rPr>
          <w:rFonts w:ascii="Times New Roman" w:hAnsi="Times New Roman"/>
          <w:sz w:val="28"/>
          <w:szCs w:val="32"/>
        </w:rPr>
        <w:t xml:space="preserve"> Ставропольского края на 20</w:t>
      </w:r>
      <w:r>
        <w:rPr>
          <w:rFonts w:ascii="Times New Roman" w:hAnsi="Times New Roman"/>
          <w:sz w:val="28"/>
          <w:szCs w:val="32"/>
        </w:rPr>
        <w:t>20</w:t>
      </w:r>
      <w:r w:rsidRPr="002D2388">
        <w:rPr>
          <w:rFonts w:ascii="Times New Roman" w:hAnsi="Times New Roman"/>
          <w:sz w:val="28"/>
          <w:szCs w:val="32"/>
        </w:rPr>
        <w:t xml:space="preserve"> год</w:t>
      </w:r>
      <w:r>
        <w:rPr>
          <w:rFonts w:ascii="Times New Roman" w:hAnsi="Times New Roman"/>
          <w:sz w:val="28"/>
          <w:szCs w:val="32"/>
        </w:rPr>
        <w:t xml:space="preserve"> и плановый период 2021 и 2022 годов</w:t>
      </w:r>
      <w:r w:rsidRPr="002D2388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 </w:t>
      </w:r>
      <w:r w:rsidRPr="002D238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 декабря 2019 года № 299, от 14 апреля 2020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329, от 29 мая 2020 года №</w:t>
      </w:r>
      <w:r w:rsidR="00DB7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346.</w:t>
      </w:r>
      <w:r w:rsidRPr="002D2388">
        <w:rPr>
          <w:rFonts w:ascii="Times New Roman" w:hAnsi="Times New Roman"/>
          <w:sz w:val="28"/>
          <w:szCs w:val="28"/>
        </w:rPr>
        <w:t xml:space="preserve"> В ходе корректировок бюджет утвержден</w:t>
      </w:r>
      <w:r w:rsidR="00EE63EE">
        <w:rPr>
          <w:rFonts w:ascii="Times New Roman" w:hAnsi="Times New Roman"/>
          <w:sz w:val="28"/>
          <w:szCs w:val="28"/>
        </w:rPr>
        <w:t>: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сумме 1 917 616 343,65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сумме 2 031 567 306,74 руб.;</w:t>
      </w:r>
    </w:p>
    <w:p w:rsidR="00EE63EE" w:rsidRDefault="00EE63EE" w:rsidP="00EE6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бюджета в сумме 113 950 963,09 руб. </w:t>
      </w:r>
    </w:p>
    <w:p w:rsidR="004805D2" w:rsidRPr="00477D2E" w:rsidRDefault="004805D2" w:rsidP="004805D2">
      <w:pPr>
        <w:spacing w:after="0" w:line="240" w:lineRule="auto"/>
        <w:ind w:firstLine="567"/>
        <w:jc w:val="both"/>
        <w:rPr>
          <w:color w:val="FF0000"/>
          <w:szCs w:val="32"/>
        </w:rPr>
      </w:pPr>
    </w:p>
    <w:p w:rsidR="001F3334" w:rsidRDefault="001F3334" w:rsidP="001F33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бюджета по доходам</w:t>
      </w:r>
    </w:p>
    <w:p w:rsidR="00D535FE" w:rsidRPr="00561849" w:rsidRDefault="001F3334" w:rsidP="00D53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6308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D535FE" w:rsidRPr="00956308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D535FE" w:rsidRPr="00561849">
        <w:rPr>
          <w:rFonts w:ascii="Times New Roman" w:hAnsi="Times New Roman"/>
          <w:sz w:val="28"/>
          <w:szCs w:val="28"/>
        </w:rPr>
        <w:t>Доходы бюджета Благодарненского городского округа Ставропольского края формируются в соответствии с бюджетным законодательством Российской Федерации, законодательством РФ о налогах и сборах, законодательством Ставропольского края о налогах и сборах, нормативными правовыми актами Совета депутатов Благодарненского городского округа Ставропольского края о налогах и сборах.</w:t>
      </w:r>
    </w:p>
    <w:p w:rsidR="00D535FE" w:rsidRPr="00561849" w:rsidRDefault="00D535FE" w:rsidP="00D53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Доходы бюджета Благодарненского городского округа Ставропольского края образуются за счет налоговых и неналоговых доходов и безвозмездных поступлений. </w:t>
      </w:r>
    </w:p>
    <w:p w:rsidR="00D535FE" w:rsidRPr="00561849" w:rsidRDefault="00D535FE" w:rsidP="00D535FE">
      <w:pPr>
        <w:jc w:val="both"/>
        <w:rPr>
          <w:rFonts w:ascii="Times New Roman" w:hAnsi="Times New Roman"/>
          <w:sz w:val="28"/>
          <w:szCs w:val="28"/>
        </w:rPr>
      </w:pPr>
      <w:r w:rsidRPr="00561849">
        <w:rPr>
          <w:rFonts w:ascii="Times New Roman" w:hAnsi="Times New Roman"/>
          <w:sz w:val="28"/>
          <w:szCs w:val="28"/>
        </w:rPr>
        <w:t xml:space="preserve">         Структура доходной части бюджета Благодарненского городского округа Ставропольского края за </w:t>
      </w:r>
      <w:r w:rsidR="004805D2">
        <w:rPr>
          <w:rFonts w:ascii="Times New Roman" w:hAnsi="Times New Roman"/>
          <w:sz w:val="28"/>
          <w:szCs w:val="28"/>
        </w:rPr>
        <w:t>первое полугодие</w:t>
      </w:r>
      <w:r w:rsidRPr="00561849">
        <w:rPr>
          <w:rFonts w:ascii="Times New Roman" w:hAnsi="Times New Roman"/>
          <w:sz w:val="28"/>
          <w:szCs w:val="28"/>
        </w:rPr>
        <w:t xml:space="preserve"> 20</w:t>
      </w:r>
      <w:r w:rsidR="00192C69" w:rsidRPr="00561849">
        <w:rPr>
          <w:rFonts w:ascii="Times New Roman" w:hAnsi="Times New Roman"/>
          <w:sz w:val="28"/>
          <w:szCs w:val="28"/>
        </w:rPr>
        <w:t>20</w:t>
      </w:r>
      <w:r w:rsidRPr="00561849">
        <w:rPr>
          <w:rFonts w:ascii="Times New Roman" w:hAnsi="Times New Roman"/>
          <w:sz w:val="28"/>
          <w:szCs w:val="28"/>
        </w:rPr>
        <w:t xml:space="preserve"> года выглядит следующим образом:</w:t>
      </w:r>
    </w:p>
    <w:p w:rsidR="00D535FE" w:rsidRDefault="00D535FE" w:rsidP="00D535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бюджета Благодарненского городского округа Ставропольского края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560"/>
        <w:gridCol w:w="850"/>
        <w:gridCol w:w="1702"/>
        <w:gridCol w:w="850"/>
      </w:tblGrid>
      <w:tr w:rsidR="00BD45BD" w:rsidRPr="00BD45BD" w:rsidTr="002E0101">
        <w:trPr>
          <w:trHeight w:val="2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ind w:left="601" w:hanging="601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Наименование вида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исполнение </w:t>
            </w:r>
            <w:proofErr w:type="gramStart"/>
            <w:r w:rsidRPr="00BD45BD">
              <w:rPr>
                <w:rFonts w:ascii="Times New Roman" w:hAnsi="Times New Roman"/>
                <w:color w:val="000000"/>
              </w:rPr>
              <w:t>за  1</w:t>
            </w:r>
            <w:proofErr w:type="gramEnd"/>
            <w:r w:rsidRPr="00BD45BD">
              <w:rPr>
                <w:rFonts w:ascii="Times New Roman" w:hAnsi="Times New Roman"/>
                <w:color w:val="000000"/>
              </w:rPr>
              <w:t xml:space="preserve"> полугодие 2019 года</w:t>
            </w:r>
            <w:r>
              <w:rPr>
                <w:rFonts w:ascii="Times New Roman" w:hAnsi="Times New Roman"/>
                <w:color w:val="000000"/>
              </w:rPr>
              <w:t xml:space="preserve"> (в сопоставимых условиях 2020 года)</w:t>
            </w:r>
            <w:r w:rsidRPr="00BD45BD">
              <w:rPr>
                <w:rFonts w:ascii="Times New Roman" w:hAnsi="Times New Roman"/>
                <w:color w:val="000000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утверждено на 2020 год с учетом изменений,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исполнение за   1 полугодие 2020 года, руб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процент исполнения к </w:t>
            </w:r>
            <w:r>
              <w:rPr>
                <w:rFonts w:ascii="Times New Roman" w:hAnsi="Times New Roman"/>
                <w:color w:val="000000"/>
              </w:rPr>
              <w:t xml:space="preserve">плановым </w:t>
            </w:r>
            <w:r w:rsidRPr="00BD45BD">
              <w:rPr>
                <w:rFonts w:ascii="Times New Roman" w:hAnsi="Times New Roman"/>
                <w:color w:val="000000"/>
              </w:rPr>
              <w:t>годовым назначениям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отклонение по сравнению с аналогичным периодом прошлого года (-уменьшение, +увеличение),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удельный вес в общей сумме доходов в </w:t>
            </w:r>
            <w:proofErr w:type="gramStart"/>
            <w:r w:rsidRPr="00BD45B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BD45BD">
              <w:rPr>
                <w:rFonts w:ascii="Times New Roman" w:hAnsi="Times New Roman"/>
                <w:color w:val="000000"/>
              </w:rPr>
              <w:t xml:space="preserve">  году</w:t>
            </w:r>
            <w:proofErr w:type="gramEnd"/>
            <w:r w:rsidRPr="00BD45BD">
              <w:rPr>
                <w:rFonts w:ascii="Times New Roman" w:hAnsi="Times New Roman"/>
                <w:color w:val="000000"/>
              </w:rPr>
              <w:t>, %</w:t>
            </w:r>
          </w:p>
        </w:tc>
      </w:tr>
      <w:tr w:rsidR="00BD45BD" w:rsidRPr="00BD45BD" w:rsidTr="002E0101">
        <w:trPr>
          <w:trHeight w:val="1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НАЛОГОВЫЕ И НЕНАЛОГОВЫЕ ДОХОДЫ, </w:t>
            </w:r>
            <w:proofErr w:type="gramStart"/>
            <w:r w:rsidRPr="00BD45BD">
              <w:rPr>
                <w:rFonts w:ascii="Times New Roman" w:hAnsi="Times New Roman"/>
                <w:color w:val="000000"/>
              </w:rPr>
              <w:t>в  т.</w:t>
            </w:r>
            <w:proofErr w:type="gramEnd"/>
            <w:r w:rsidRPr="00BD45BD">
              <w:rPr>
                <w:rFonts w:ascii="Times New Roman" w:hAnsi="Times New Roman"/>
                <w:color w:val="000000"/>
              </w:rPr>
              <w:t xml:space="preserve">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150202685,70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362855962,50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130175389,49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35,88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-20027296,21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14,62</w:t>
            </w:r>
          </w:p>
        </w:tc>
      </w:tr>
      <w:tr w:rsidR="00BD45BD" w:rsidRPr="00BD45BD" w:rsidTr="002E0101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67944913,24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171081000,00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67409982,67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39,40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-534930,57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7,57</w:t>
            </w:r>
          </w:p>
        </w:tc>
      </w:tr>
      <w:tr w:rsidR="00BD45BD" w:rsidRPr="00BD45BD" w:rsidTr="002E0101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10267284,22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22705020,00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9233311,34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40,67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-1033972,88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1,04</w:t>
            </w:r>
          </w:p>
        </w:tc>
      </w:tr>
      <w:tr w:rsidR="00BD45BD" w:rsidRPr="00BD45BD" w:rsidTr="002E0101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Налоги на совокупный доход,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15189230,01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27130640,00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9433752,38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34,77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-5755477,63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D45BD" w:rsidRPr="00BD45BD" w:rsidTr="002E0101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</w:t>
            </w:r>
            <w:r w:rsidR="00BD45BD" w:rsidRPr="00BD45BD">
              <w:rPr>
                <w:rFonts w:ascii="Times New Roman" w:hAnsi="Times New Roman"/>
                <w:color w:val="000000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5770367,96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15764000,00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5534027,99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35,11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-236339,97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BD45BD" w:rsidRPr="00BD45BD" w:rsidTr="002E0101">
        <w:trPr>
          <w:trHeight w:val="8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</w:t>
            </w:r>
            <w:r w:rsidR="00BD45BD" w:rsidRPr="00BD45BD">
              <w:rPr>
                <w:rFonts w:ascii="Times New Roman" w:hAnsi="Times New Roman"/>
                <w:color w:val="000000"/>
              </w:rPr>
              <w:t>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9215216,53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11087000,00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3757900,03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33,89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-5457316,50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BD45BD" w:rsidRPr="00BD45BD" w:rsidTr="002E0101">
        <w:trPr>
          <w:trHeight w:val="1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203607,84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279640,00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141824,36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-61783,48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BD45BD" w:rsidRPr="00BD45BD" w:rsidTr="002E0101">
        <w:trPr>
          <w:trHeight w:val="1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BD45BD" w:rsidRPr="00BD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 </w:t>
            </w:r>
            <w:r w:rsidR="0055236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-37,68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D45BD" w:rsidRPr="00BD45BD" w:rsidTr="002E0101">
        <w:trPr>
          <w:trHeight w:val="5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14218278,77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65939760,00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14960904,68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22,69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742625,91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1,68</w:t>
            </w:r>
          </w:p>
        </w:tc>
      </w:tr>
      <w:tr w:rsidR="00BD45BD" w:rsidRPr="00BD45BD" w:rsidTr="002E0101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1047150,46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9708490,00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1196902,63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12,33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149752,17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0,13</w:t>
            </w:r>
          </w:p>
        </w:tc>
      </w:tr>
      <w:tr w:rsidR="00BD45BD" w:rsidRPr="00BD45BD" w:rsidTr="002E0101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13171128,31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56231270,00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13764002,05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592873,74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1,55</w:t>
            </w:r>
          </w:p>
        </w:tc>
      </w:tr>
      <w:tr w:rsidR="00BD45BD" w:rsidRPr="00BD45BD" w:rsidTr="002E0101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2852837,30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5417000,00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3213271,91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59,32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360434,61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0,36</w:t>
            </w:r>
          </w:p>
        </w:tc>
      </w:tr>
      <w:tr w:rsidR="00BD45BD" w:rsidRPr="00BD45BD" w:rsidTr="002E0101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НЕНАЛОГОВЫЕ ДОХОДЫ</w:t>
            </w:r>
            <w:r w:rsidR="00BD45BD" w:rsidRPr="00BD45BD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="00BD45BD" w:rsidRPr="00BD45BD">
              <w:rPr>
                <w:rFonts w:ascii="Times New Roman" w:hAnsi="Times New Roman"/>
                <w:color w:val="000000"/>
              </w:rPr>
              <w:t>в  т.</w:t>
            </w:r>
            <w:proofErr w:type="gramEnd"/>
            <w:r w:rsidR="00BD45BD" w:rsidRPr="00BD45BD">
              <w:rPr>
                <w:rFonts w:ascii="Times New Roman" w:hAnsi="Times New Roman"/>
                <w:color w:val="000000"/>
              </w:rPr>
              <w:t xml:space="preserve"> ч: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39730142,16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70582542,50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25924166,51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36,73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-13805975,65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2,91</w:t>
            </w:r>
          </w:p>
        </w:tc>
      </w:tr>
      <w:tr w:rsidR="00BD45BD" w:rsidRPr="00BD45BD" w:rsidTr="002E0101">
        <w:trPr>
          <w:trHeight w:val="18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18216273,95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43162630,00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10768499,82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24,95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-7447774,13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1,21</w:t>
            </w:r>
          </w:p>
        </w:tc>
      </w:tr>
      <w:tr w:rsidR="00BD45BD" w:rsidRPr="00BD45BD" w:rsidTr="002E0101">
        <w:trPr>
          <w:trHeight w:val="6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52365" w:rsidP="0055236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472765,44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1066860,00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-56905,47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-5,33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-529670,91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-0,01</w:t>
            </w:r>
          </w:p>
        </w:tc>
      </w:tr>
      <w:tr w:rsidR="00BD45BD" w:rsidRPr="00BD45BD" w:rsidTr="002E0101">
        <w:trPr>
          <w:trHeight w:val="10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52365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16893373,09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24961552,50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10519254,51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42,14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-6374118,58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1,18</w:t>
            </w:r>
          </w:p>
        </w:tc>
      </w:tr>
      <w:tr w:rsidR="00BD45BD" w:rsidRPr="00BD45BD" w:rsidTr="002E0101">
        <w:trPr>
          <w:trHeight w:val="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594769,72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586000,00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3290395,73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561,50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2695626,01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0,37</w:t>
            </w:r>
          </w:p>
        </w:tc>
      </w:tr>
      <w:tr w:rsidR="00BD45BD" w:rsidRPr="00BD45BD" w:rsidTr="002E0101">
        <w:trPr>
          <w:trHeight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3261776,45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805500,00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983657,28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122,12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-2278119,17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0,11</w:t>
            </w:r>
          </w:p>
        </w:tc>
      </w:tr>
      <w:tr w:rsidR="00BD45BD" w:rsidRPr="00BD45BD" w:rsidTr="002E0101">
        <w:trPr>
          <w:trHeight w:val="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291183,51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419264,64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128081,13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BD45BD" w:rsidRPr="00BD45BD" w:rsidTr="002E0101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5C280C">
            <w:pPr>
              <w:spacing w:line="240" w:lineRule="exact"/>
              <w:ind w:left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559534065,37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1554760381,15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760108884,15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48,89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200574818,78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85,38</w:t>
            </w:r>
          </w:p>
        </w:tc>
      </w:tr>
      <w:tr w:rsidR="00BD45BD" w:rsidRPr="00BD45BD" w:rsidTr="002E0101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566184660,85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1550266396,03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760313113,11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49,04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194128452,26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85,40</w:t>
            </w:r>
          </w:p>
        </w:tc>
      </w:tr>
      <w:tr w:rsidR="00BD45BD" w:rsidRPr="00BD45BD" w:rsidTr="002E0101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799564,28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4493985,12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3750513,50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83,46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2950949,22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0,42</w:t>
            </w:r>
          </w:p>
        </w:tc>
      </w:tr>
      <w:tr w:rsidR="00BD45BD" w:rsidRPr="00BD45BD" w:rsidTr="002E0101">
        <w:trPr>
          <w:trHeight w:val="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176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Доходы бюджетов бюджетной системы Российско</w:t>
            </w:r>
            <w:r w:rsidR="005C280C">
              <w:rPr>
                <w:rFonts w:ascii="Times New Roman" w:hAnsi="Times New Roman"/>
                <w:color w:val="000000"/>
              </w:rPr>
              <w:t>й</w:t>
            </w:r>
            <w:r w:rsidRPr="00BD45BD">
              <w:rPr>
                <w:rFonts w:ascii="Times New Roman" w:hAnsi="Times New Roman"/>
                <w:color w:val="000000"/>
              </w:rPr>
              <w:t xml:space="preserve">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21924,00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="00BD45BD" w:rsidRPr="00BD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 </w:t>
            </w:r>
            <w:r w:rsidR="005C280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-21924,00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D45BD" w:rsidRPr="00BD45BD" w:rsidTr="002E0101">
        <w:trPr>
          <w:trHeight w:val="8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left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Возврат остатков субсидий и субвенций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-7472083,76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-3954742,46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5C280C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3517341,30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-0,44</w:t>
            </w:r>
          </w:p>
        </w:tc>
      </w:tr>
      <w:tr w:rsidR="00BD45BD" w:rsidRPr="00BD45BD" w:rsidTr="002E0101">
        <w:trPr>
          <w:trHeight w:val="3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5C280C">
            <w:pPr>
              <w:spacing w:line="240" w:lineRule="exact"/>
              <w:ind w:firstLine="34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 xml:space="preserve">         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709736751,07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1917616343,65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890284273,64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46,43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2E0101" w:rsidP="00BD45BD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D45BD" w:rsidRPr="00BD45BD">
              <w:rPr>
                <w:rFonts w:ascii="Times New Roman" w:hAnsi="Times New Roman"/>
                <w:color w:val="000000"/>
              </w:rPr>
              <w:t>180547522,57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BD" w:rsidRPr="00BD45BD" w:rsidRDefault="00BD45BD" w:rsidP="00BD45B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BD45BD" w:rsidRDefault="00BD45BD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CC7" w:rsidRDefault="001F3334" w:rsidP="001F333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доходов, поступивших в бюджет Благодарненского </w:t>
      </w:r>
      <w:r w:rsidR="005E3ED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 за </w:t>
      </w:r>
      <w:r w:rsidR="005C280C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71C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5C280C">
        <w:rPr>
          <w:rFonts w:ascii="Times New Roman" w:hAnsi="Times New Roman"/>
          <w:sz w:val="28"/>
          <w:szCs w:val="28"/>
        </w:rPr>
        <w:t>890 284 273,64</w:t>
      </w:r>
      <w:r>
        <w:rPr>
          <w:rFonts w:ascii="Times New Roman" w:hAnsi="Times New Roman"/>
          <w:sz w:val="28"/>
          <w:szCs w:val="28"/>
        </w:rPr>
        <w:t xml:space="preserve"> руб., по сравнению с аналогичным периодом </w:t>
      </w:r>
      <w:r w:rsidR="0086694A">
        <w:rPr>
          <w:rFonts w:ascii="Times New Roman" w:hAnsi="Times New Roman"/>
          <w:sz w:val="28"/>
          <w:szCs w:val="28"/>
        </w:rPr>
        <w:t>201</w:t>
      </w:r>
      <w:r w:rsidR="00171CE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6694A">
        <w:rPr>
          <w:rFonts w:ascii="Times New Roman" w:hAnsi="Times New Roman"/>
          <w:sz w:val="28"/>
          <w:szCs w:val="28"/>
        </w:rPr>
        <w:t>в сопоставимых условиях 2</w:t>
      </w:r>
      <w:r w:rsidR="001B2E01">
        <w:rPr>
          <w:rFonts w:ascii="Times New Roman" w:hAnsi="Times New Roman"/>
          <w:sz w:val="28"/>
          <w:szCs w:val="28"/>
        </w:rPr>
        <w:t>020</w:t>
      </w:r>
      <w:r w:rsidR="0086694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="005E3ED4">
        <w:rPr>
          <w:rFonts w:ascii="Times New Roman" w:hAnsi="Times New Roman"/>
          <w:sz w:val="28"/>
          <w:szCs w:val="28"/>
        </w:rPr>
        <w:t xml:space="preserve">увеличились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E0101">
        <w:rPr>
          <w:rFonts w:ascii="Times New Roman" w:hAnsi="Times New Roman"/>
          <w:sz w:val="28"/>
          <w:szCs w:val="28"/>
        </w:rPr>
        <w:t>180 547 522,57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2E0101">
        <w:rPr>
          <w:rFonts w:ascii="Times New Roman" w:hAnsi="Times New Roman"/>
          <w:sz w:val="28"/>
          <w:szCs w:val="28"/>
        </w:rPr>
        <w:t>25,44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доходной части </w:t>
      </w:r>
      <w:r w:rsidR="005E3ED4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2E0101">
        <w:rPr>
          <w:rFonts w:ascii="Times New Roman" w:hAnsi="Times New Roman"/>
          <w:color w:val="000000"/>
          <w:sz w:val="28"/>
          <w:szCs w:val="28"/>
        </w:rPr>
        <w:t>первое 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текущего года соста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вили безвозмездные поступления, поступившие в сумме </w:t>
      </w:r>
      <w:r w:rsidR="002E0101">
        <w:rPr>
          <w:rFonts w:ascii="Times New Roman" w:hAnsi="Times New Roman"/>
          <w:color w:val="000000"/>
          <w:sz w:val="28"/>
          <w:szCs w:val="28"/>
        </w:rPr>
        <w:t>760 108 884,15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101">
        <w:rPr>
          <w:rFonts w:ascii="Times New Roman" w:hAnsi="Times New Roman"/>
          <w:color w:val="000000"/>
          <w:sz w:val="28"/>
          <w:szCs w:val="28"/>
        </w:rPr>
        <w:t>85,38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суммы доходов, </w:t>
      </w:r>
      <w:r w:rsidR="00B91CC7">
        <w:rPr>
          <w:rFonts w:ascii="Times New Roman" w:hAnsi="Times New Roman"/>
          <w:color w:val="000000"/>
          <w:sz w:val="28"/>
          <w:szCs w:val="28"/>
        </w:rPr>
        <w:t>сумма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налоговых доходов составляет </w:t>
      </w:r>
      <w:r w:rsidR="002E0101">
        <w:rPr>
          <w:rFonts w:ascii="Times New Roman" w:hAnsi="Times New Roman"/>
          <w:color w:val="000000"/>
          <w:sz w:val="28"/>
          <w:szCs w:val="28"/>
        </w:rPr>
        <w:t>104 251 222,98</w:t>
      </w:r>
      <w:r w:rsidR="00B91CC7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2E0101">
        <w:rPr>
          <w:rFonts w:ascii="Times New Roman" w:hAnsi="Times New Roman"/>
          <w:color w:val="000000"/>
          <w:sz w:val="28"/>
          <w:szCs w:val="28"/>
        </w:rPr>
        <w:t>11,71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от общей сум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мы доходов, неналоговые доходы составили </w:t>
      </w:r>
      <w:r w:rsidR="002E0101">
        <w:rPr>
          <w:rFonts w:ascii="Times New Roman" w:hAnsi="Times New Roman"/>
          <w:color w:val="000000"/>
          <w:sz w:val="28"/>
          <w:szCs w:val="28"/>
        </w:rPr>
        <w:t>25</w:t>
      </w:r>
      <w:r w:rsidR="00584FCF">
        <w:rPr>
          <w:rFonts w:ascii="Times New Roman" w:hAnsi="Times New Roman"/>
          <w:color w:val="000000"/>
          <w:sz w:val="28"/>
          <w:szCs w:val="28"/>
        </w:rPr>
        <w:t> 924 166,51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CF">
        <w:rPr>
          <w:rFonts w:ascii="Times New Roman" w:hAnsi="Times New Roman"/>
          <w:color w:val="000000"/>
          <w:sz w:val="28"/>
          <w:szCs w:val="28"/>
        </w:rPr>
        <w:t>2,91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от общей суммы доходов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051A" w:rsidRDefault="001F3334" w:rsidP="00A9051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</w:t>
      </w:r>
      <w:r w:rsidR="00A9051A">
        <w:rPr>
          <w:rFonts w:ascii="Times New Roman" w:hAnsi="Times New Roman"/>
          <w:color w:val="000000"/>
          <w:sz w:val="28"/>
          <w:szCs w:val="28"/>
        </w:rPr>
        <w:t>по сравнению с аналогичным периодом прошлого года</w:t>
      </w:r>
      <w:r w:rsidR="008D691E">
        <w:rPr>
          <w:rFonts w:ascii="Times New Roman" w:hAnsi="Times New Roman"/>
          <w:color w:val="000000"/>
          <w:sz w:val="28"/>
          <w:szCs w:val="28"/>
        </w:rPr>
        <w:t xml:space="preserve"> в сопоставимых условиях 20</w:t>
      </w:r>
      <w:r w:rsidR="00DE6439">
        <w:rPr>
          <w:rFonts w:ascii="Times New Roman" w:hAnsi="Times New Roman"/>
          <w:color w:val="000000"/>
          <w:sz w:val="28"/>
          <w:szCs w:val="28"/>
        </w:rPr>
        <w:t>20</w:t>
      </w:r>
      <w:r w:rsidR="008D691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FCF">
        <w:rPr>
          <w:rFonts w:ascii="Times New Roman" w:hAnsi="Times New Roman"/>
          <w:color w:val="000000"/>
          <w:sz w:val="28"/>
          <w:szCs w:val="28"/>
        </w:rPr>
        <w:t xml:space="preserve">уменьшились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84FCF">
        <w:rPr>
          <w:rFonts w:ascii="Times New Roman" w:hAnsi="Times New Roman"/>
          <w:color w:val="000000"/>
          <w:sz w:val="28"/>
          <w:szCs w:val="28"/>
        </w:rPr>
        <w:t>20 027 296,21 руб. или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84FCF">
        <w:rPr>
          <w:rFonts w:ascii="Times New Roman" w:hAnsi="Times New Roman"/>
          <w:color w:val="000000"/>
          <w:sz w:val="28"/>
          <w:szCs w:val="28"/>
        </w:rPr>
        <w:t>13,33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Объем безвозмездных поступлений увеличился на </w:t>
      </w:r>
      <w:r w:rsidR="00584FCF">
        <w:rPr>
          <w:rFonts w:ascii="Times New Roman" w:hAnsi="Times New Roman"/>
          <w:color w:val="000000"/>
          <w:sz w:val="28"/>
          <w:szCs w:val="28"/>
        </w:rPr>
        <w:t>200 574 818,78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584FCF">
        <w:rPr>
          <w:rFonts w:ascii="Times New Roman" w:hAnsi="Times New Roman"/>
          <w:color w:val="000000"/>
          <w:sz w:val="28"/>
          <w:szCs w:val="28"/>
        </w:rPr>
        <w:t>35,85</w:t>
      </w:r>
      <w:r w:rsidR="00A9051A">
        <w:rPr>
          <w:rFonts w:ascii="Times New Roman" w:hAnsi="Times New Roman"/>
          <w:color w:val="000000"/>
          <w:sz w:val="28"/>
          <w:szCs w:val="28"/>
        </w:rPr>
        <w:t xml:space="preserve"> процента. </w:t>
      </w:r>
    </w:p>
    <w:p w:rsidR="001F3334" w:rsidRPr="00EF421A" w:rsidRDefault="001F3334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Структура налоговых поступлений в бюджет Благодарненского </w:t>
      </w:r>
      <w:r w:rsidR="00871A27" w:rsidRPr="00EF421A">
        <w:rPr>
          <w:rFonts w:ascii="Times New Roman" w:hAnsi="Times New Roman"/>
          <w:sz w:val="28"/>
          <w:szCs w:val="28"/>
        </w:rPr>
        <w:t>городского округа</w:t>
      </w:r>
      <w:r w:rsidRPr="00EF421A">
        <w:rPr>
          <w:rFonts w:ascii="Times New Roman" w:hAnsi="Times New Roman"/>
          <w:sz w:val="28"/>
          <w:szCs w:val="28"/>
        </w:rPr>
        <w:t xml:space="preserve"> Ставропольского края представлена в следующей таблице.</w:t>
      </w:r>
    </w:p>
    <w:p w:rsidR="003B14C9" w:rsidRPr="00EF421A" w:rsidRDefault="003B14C9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1134"/>
        <w:gridCol w:w="1418"/>
        <w:gridCol w:w="1134"/>
      </w:tblGrid>
      <w:tr w:rsidR="00F146F1" w:rsidRPr="00EF421A" w:rsidTr="00984F90">
        <w:trPr>
          <w:trHeight w:val="1576"/>
        </w:trPr>
        <w:tc>
          <w:tcPr>
            <w:tcW w:w="2694" w:type="dxa"/>
            <w:shd w:val="clear" w:color="auto" w:fill="auto"/>
            <w:hideMark/>
          </w:tcPr>
          <w:p w:rsidR="0081102C" w:rsidRPr="00EF421A" w:rsidRDefault="0081102C" w:rsidP="00EC627E">
            <w:pPr>
              <w:spacing w:line="240" w:lineRule="exact"/>
              <w:ind w:left="742" w:hanging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Наименование</w:t>
            </w:r>
          </w:p>
          <w:p w:rsidR="0081102C" w:rsidRPr="00EF421A" w:rsidRDefault="0081102C" w:rsidP="008174D3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налога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984F90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</w:t>
            </w:r>
            <w:r w:rsidR="00984F90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2019 года (в сопоставимых условиях 2020 года),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утверждено на 2020 год с учетом изменений,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81102C" w:rsidRPr="00EF421A" w:rsidRDefault="0081102C" w:rsidP="00984F90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1 </w:t>
            </w:r>
            <w:r w:rsidR="00984F90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2020 года,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процент исполнения к годовым </w:t>
            </w:r>
            <w:proofErr w:type="gramStart"/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назначениям  2020</w:t>
            </w:r>
            <w:proofErr w:type="gramEnd"/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  <w:r w:rsidR="008174D3" w:rsidRPr="00EF421A">
              <w:rPr>
                <w:rFonts w:ascii="Times New Roman" w:hAnsi="Times New Roman"/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1B2E01">
              <w:rPr>
                <w:rFonts w:ascii="Times New Roman" w:hAnsi="Times New Roman"/>
                <w:bCs/>
                <w:sz w:val="20"/>
                <w:szCs w:val="20"/>
              </w:rPr>
              <w:t>тклонение  по</w:t>
            </w:r>
            <w:proofErr w:type="gramEnd"/>
            <w:r w:rsidR="001B2E01">
              <w:rPr>
                <w:rFonts w:ascii="Times New Roman" w:hAnsi="Times New Roman"/>
                <w:bCs/>
                <w:sz w:val="20"/>
                <w:szCs w:val="20"/>
              </w:rPr>
              <w:t xml:space="preserve"> сравнению с аналог</w:t>
            </w: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ичным периодом прошлого года (- уменьшение, + увеличение), руб.</w:t>
            </w:r>
          </w:p>
        </w:tc>
        <w:tc>
          <w:tcPr>
            <w:tcW w:w="1134" w:type="dxa"/>
          </w:tcPr>
          <w:p w:rsidR="0081102C" w:rsidRPr="00EF421A" w:rsidRDefault="0081102C" w:rsidP="008174D3">
            <w:pPr>
              <w:spacing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Удельный вес в общей сумме доходов в 2020 году, %</w:t>
            </w:r>
          </w:p>
        </w:tc>
      </w:tr>
      <w:tr w:rsidR="00984F90" w:rsidRPr="00EF421A" w:rsidTr="00984F90">
        <w:trPr>
          <w:trHeight w:val="395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67944913,24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171081000,00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67409982,67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39,40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-534930,57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64,66</w:t>
            </w:r>
          </w:p>
        </w:tc>
      </w:tr>
      <w:tr w:rsidR="00984F90" w:rsidRPr="00EF421A" w:rsidTr="00984F90">
        <w:trPr>
          <w:trHeight w:val="525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10267284,22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22705020,00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9233311,34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40,67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-1033972,88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8,86</w:t>
            </w:r>
          </w:p>
        </w:tc>
      </w:tr>
      <w:tr w:rsidR="00984F90" w:rsidRPr="00EF421A" w:rsidTr="00984F90">
        <w:trPr>
          <w:trHeight w:val="480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5770367,96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15764000,00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5534027,99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35,11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-236339,97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5,31</w:t>
            </w:r>
          </w:p>
        </w:tc>
      </w:tr>
      <w:tr w:rsidR="00984F90" w:rsidRPr="00EF421A" w:rsidTr="00984F90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9215216,53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11087000,00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3757900,03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33,89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-5457316,50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3,60</w:t>
            </w:r>
          </w:p>
        </w:tc>
      </w:tr>
      <w:tr w:rsidR="00984F90" w:rsidRPr="00EF421A" w:rsidTr="00984F90">
        <w:trPr>
          <w:trHeight w:val="435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203607,84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279640,00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141824,36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50,72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-61783,48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0,14</w:t>
            </w:r>
          </w:p>
        </w:tc>
      </w:tr>
      <w:tr w:rsidR="00984F90" w:rsidRPr="00EF421A" w:rsidTr="00984F90">
        <w:trPr>
          <w:trHeight w:val="435"/>
        </w:trPr>
        <w:tc>
          <w:tcPr>
            <w:tcW w:w="2694" w:type="dxa"/>
            <w:shd w:val="clear" w:color="auto" w:fill="auto"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1047150,46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9708490,00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1196902,63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12,33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Pr="00BD45BD">
              <w:rPr>
                <w:rFonts w:ascii="Times New Roman" w:hAnsi="Times New Roman"/>
                <w:color w:val="000000"/>
              </w:rPr>
              <w:t>149752,17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1,15</w:t>
            </w:r>
          </w:p>
        </w:tc>
      </w:tr>
      <w:tr w:rsidR="00984F90" w:rsidRPr="00EF421A" w:rsidTr="00984F90">
        <w:trPr>
          <w:trHeight w:val="184"/>
        </w:trPr>
        <w:tc>
          <w:tcPr>
            <w:tcW w:w="2694" w:type="dxa"/>
            <w:shd w:val="clear" w:color="auto" w:fill="auto"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13171128,31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56231270,00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13764002,05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24,48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Pr="00BD45BD">
              <w:rPr>
                <w:rFonts w:ascii="Times New Roman" w:hAnsi="Times New Roman"/>
                <w:color w:val="000000"/>
              </w:rPr>
              <w:t>592873,74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13,20</w:t>
            </w:r>
          </w:p>
        </w:tc>
      </w:tr>
      <w:tr w:rsidR="00984F90" w:rsidRPr="00EF421A" w:rsidTr="00984F90">
        <w:trPr>
          <w:trHeight w:val="300"/>
        </w:trPr>
        <w:tc>
          <w:tcPr>
            <w:tcW w:w="2694" w:type="dxa"/>
            <w:shd w:val="clear" w:color="auto" w:fill="auto"/>
            <w:hideMark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2852837,30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5417000,00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3213271,91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59,32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Pr="00BD45BD">
              <w:rPr>
                <w:rFonts w:ascii="Times New Roman" w:hAnsi="Times New Roman"/>
                <w:color w:val="000000"/>
              </w:rPr>
              <w:t>360434,61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3,08</w:t>
            </w:r>
          </w:p>
        </w:tc>
      </w:tr>
      <w:tr w:rsidR="00984F90" w:rsidRPr="00EF421A" w:rsidTr="00984F90">
        <w:trPr>
          <w:trHeight w:val="300"/>
        </w:trPr>
        <w:tc>
          <w:tcPr>
            <w:tcW w:w="2694" w:type="dxa"/>
            <w:shd w:val="clear" w:color="auto" w:fill="auto"/>
          </w:tcPr>
          <w:p w:rsidR="00984F90" w:rsidRPr="00EF421A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Задолженность и перерасчеты по отмененным налогам и </w:t>
            </w:r>
            <w:proofErr w:type="gramStart"/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>сборам</w:t>
            </w:r>
            <w:proofErr w:type="gramEnd"/>
            <w:r w:rsidRPr="00EF421A">
              <w:rPr>
                <w:rFonts w:ascii="Times New Roman" w:hAnsi="Times New Roman"/>
                <w:bCs/>
                <w:sz w:val="20"/>
                <w:szCs w:val="20"/>
              </w:rPr>
              <w:t xml:space="preserve"> и иным обязательным платежам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37,68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  <w:r w:rsidRPr="00BD45B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-37,68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984F90" w:rsidRPr="00EF421A" w:rsidTr="00984F90">
        <w:trPr>
          <w:trHeight w:val="300"/>
        </w:trPr>
        <w:tc>
          <w:tcPr>
            <w:tcW w:w="2694" w:type="dxa"/>
            <w:shd w:val="clear" w:color="auto" w:fill="auto"/>
          </w:tcPr>
          <w:p w:rsidR="00984F90" w:rsidRPr="00640EA4" w:rsidRDefault="00984F90" w:rsidP="00984F90">
            <w:pPr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EA4">
              <w:rPr>
                <w:rFonts w:ascii="Times New Roman" w:hAnsi="Times New Roman"/>
                <w:bCs/>
                <w:sz w:val="20"/>
                <w:szCs w:val="20"/>
              </w:rPr>
              <w:t>ВСЕГО - 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110472581,22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292273420,00</w:t>
            </w:r>
          </w:p>
        </w:tc>
        <w:tc>
          <w:tcPr>
            <w:tcW w:w="1559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104251222,98</w:t>
            </w:r>
          </w:p>
        </w:tc>
        <w:tc>
          <w:tcPr>
            <w:tcW w:w="1134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35,67</w:t>
            </w:r>
          </w:p>
        </w:tc>
        <w:tc>
          <w:tcPr>
            <w:tcW w:w="1418" w:type="dxa"/>
            <w:shd w:val="clear" w:color="auto" w:fill="auto"/>
            <w:noWrap/>
          </w:tcPr>
          <w:p w:rsidR="00984F90" w:rsidRPr="00BD45BD" w:rsidRDefault="00984F90" w:rsidP="00984F9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-6221358,24</w:t>
            </w:r>
          </w:p>
        </w:tc>
        <w:tc>
          <w:tcPr>
            <w:tcW w:w="1134" w:type="dxa"/>
          </w:tcPr>
          <w:p w:rsidR="00984F90" w:rsidRPr="00BD45BD" w:rsidRDefault="00984F90" w:rsidP="00984F9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1F3334" w:rsidRPr="00EF421A" w:rsidRDefault="001F3334" w:rsidP="001F3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1CC7" w:rsidRDefault="001F3334" w:rsidP="00B91C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</w:rPr>
        <w:tab/>
      </w:r>
      <w:r w:rsidR="00B91CC7" w:rsidRPr="00EF421A">
        <w:rPr>
          <w:rFonts w:ascii="Times New Roman" w:hAnsi="Times New Roman"/>
          <w:sz w:val="28"/>
          <w:szCs w:val="28"/>
        </w:rPr>
        <w:t xml:space="preserve">       Налоговые доходы за </w:t>
      </w:r>
      <w:r w:rsidR="00E026BE">
        <w:rPr>
          <w:rFonts w:ascii="Times New Roman" w:hAnsi="Times New Roman"/>
          <w:sz w:val="28"/>
          <w:szCs w:val="28"/>
        </w:rPr>
        <w:t>первое полугодие</w:t>
      </w:r>
      <w:r w:rsidR="00B91CC7" w:rsidRPr="00EF421A">
        <w:rPr>
          <w:rFonts w:ascii="Times New Roman" w:hAnsi="Times New Roman"/>
          <w:sz w:val="28"/>
          <w:szCs w:val="28"/>
        </w:rPr>
        <w:t xml:space="preserve"> 20</w:t>
      </w:r>
      <w:r w:rsidR="00021AB8" w:rsidRPr="00EF421A">
        <w:rPr>
          <w:rFonts w:ascii="Times New Roman" w:hAnsi="Times New Roman"/>
          <w:sz w:val="28"/>
          <w:szCs w:val="28"/>
        </w:rPr>
        <w:t>20</w:t>
      </w:r>
      <w:r w:rsidR="00B91CC7" w:rsidRPr="00EF421A">
        <w:rPr>
          <w:rFonts w:ascii="Times New Roman" w:hAnsi="Times New Roman"/>
          <w:sz w:val="28"/>
          <w:szCs w:val="28"/>
        </w:rPr>
        <w:t xml:space="preserve"> года составили </w:t>
      </w:r>
      <w:r w:rsidR="00E026BE">
        <w:rPr>
          <w:rFonts w:ascii="Times New Roman" w:hAnsi="Times New Roman"/>
          <w:sz w:val="28"/>
          <w:szCs w:val="28"/>
        </w:rPr>
        <w:t>104 251 222,98</w:t>
      </w:r>
      <w:r w:rsidR="00B91CC7" w:rsidRPr="00EF421A">
        <w:rPr>
          <w:rFonts w:ascii="Times New Roman" w:hAnsi="Times New Roman"/>
          <w:sz w:val="28"/>
          <w:szCs w:val="28"/>
        </w:rPr>
        <w:t xml:space="preserve"> руб.</w:t>
      </w:r>
      <w:r w:rsidR="00C608AB" w:rsidRPr="00EF421A">
        <w:rPr>
          <w:rFonts w:ascii="Times New Roman" w:hAnsi="Times New Roman"/>
          <w:sz w:val="28"/>
          <w:szCs w:val="28"/>
        </w:rPr>
        <w:t xml:space="preserve"> или </w:t>
      </w:r>
      <w:r w:rsidR="00E026BE">
        <w:rPr>
          <w:rFonts w:ascii="Times New Roman" w:hAnsi="Times New Roman"/>
          <w:sz w:val="28"/>
          <w:szCs w:val="28"/>
        </w:rPr>
        <w:t>35,67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 w:rsidR="002C1595">
        <w:rPr>
          <w:rFonts w:ascii="Times New Roman" w:hAnsi="Times New Roman"/>
          <w:sz w:val="28"/>
          <w:szCs w:val="28"/>
        </w:rPr>
        <w:t xml:space="preserve">плановым </w:t>
      </w:r>
      <w:r w:rsidR="00C608AB" w:rsidRPr="00EF421A">
        <w:rPr>
          <w:rFonts w:ascii="Times New Roman" w:hAnsi="Times New Roman"/>
          <w:sz w:val="28"/>
          <w:szCs w:val="28"/>
        </w:rPr>
        <w:t>назначениям.</w:t>
      </w:r>
      <w:r w:rsidR="00B91CC7" w:rsidRPr="00EF421A">
        <w:rPr>
          <w:rFonts w:ascii="Times New Roman" w:hAnsi="Times New Roman"/>
          <w:sz w:val="28"/>
          <w:szCs w:val="28"/>
        </w:rPr>
        <w:t xml:space="preserve"> В сравнении с аналогичным периодом 201</w:t>
      </w:r>
      <w:r w:rsidR="00021AB8" w:rsidRPr="00EF421A">
        <w:rPr>
          <w:rFonts w:ascii="Times New Roman" w:hAnsi="Times New Roman"/>
          <w:sz w:val="28"/>
          <w:szCs w:val="28"/>
        </w:rPr>
        <w:t>9</w:t>
      </w:r>
      <w:r w:rsidR="00B91CC7" w:rsidRPr="00EF421A">
        <w:rPr>
          <w:rFonts w:ascii="Times New Roman" w:hAnsi="Times New Roman"/>
          <w:sz w:val="28"/>
          <w:szCs w:val="28"/>
        </w:rPr>
        <w:t xml:space="preserve"> года </w:t>
      </w:r>
      <w:r w:rsidR="00D250E0" w:rsidRPr="00EF421A">
        <w:rPr>
          <w:rFonts w:ascii="Times New Roman" w:hAnsi="Times New Roman"/>
          <w:sz w:val="28"/>
          <w:szCs w:val="28"/>
        </w:rPr>
        <w:t>в сопоставимых условиях 20</w:t>
      </w:r>
      <w:r w:rsidR="00021AB8" w:rsidRPr="00EF421A">
        <w:rPr>
          <w:rFonts w:ascii="Times New Roman" w:hAnsi="Times New Roman"/>
          <w:sz w:val="28"/>
          <w:szCs w:val="28"/>
        </w:rPr>
        <w:t>20</w:t>
      </w:r>
      <w:r w:rsidR="00D250E0" w:rsidRPr="00EF421A">
        <w:rPr>
          <w:rFonts w:ascii="Times New Roman" w:hAnsi="Times New Roman"/>
          <w:sz w:val="28"/>
          <w:szCs w:val="28"/>
        </w:rPr>
        <w:t xml:space="preserve"> года </w:t>
      </w:r>
      <w:r w:rsidR="00B91CC7" w:rsidRPr="00EF421A">
        <w:rPr>
          <w:rFonts w:ascii="Times New Roman" w:hAnsi="Times New Roman"/>
          <w:sz w:val="28"/>
          <w:szCs w:val="28"/>
        </w:rPr>
        <w:t xml:space="preserve">поступление налоговых доходов </w:t>
      </w:r>
      <w:r w:rsidR="00E026BE">
        <w:rPr>
          <w:rFonts w:ascii="Times New Roman" w:hAnsi="Times New Roman"/>
          <w:sz w:val="28"/>
          <w:szCs w:val="28"/>
        </w:rPr>
        <w:t>уменьшилос</w:t>
      </w:r>
      <w:r w:rsidR="00B91CC7" w:rsidRPr="00EF421A">
        <w:rPr>
          <w:rFonts w:ascii="Times New Roman" w:hAnsi="Times New Roman"/>
          <w:sz w:val="28"/>
          <w:szCs w:val="28"/>
        </w:rPr>
        <w:t xml:space="preserve">ь на </w:t>
      </w:r>
      <w:r w:rsidR="00E026BE">
        <w:rPr>
          <w:rFonts w:ascii="Times New Roman" w:hAnsi="Times New Roman"/>
          <w:sz w:val="28"/>
          <w:szCs w:val="28"/>
        </w:rPr>
        <w:t>6 221 358,24</w:t>
      </w:r>
      <w:r w:rsidR="00B91CC7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026BE">
        <w:rPr>
          <w:rFonts w:ascii="Times New Roman" w:hAnsi="Times New Roman"/>
          <w:sz w:val="28"/>
          <w:szCs w:val="28"/>
        </w:rPr>
        <w:t>5,63</w:t>
      </w:r>
      <w:r w:rsidR="00B91CC7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Основным источником налоговых поступлений в </w:t>
      </w:r>
      <w:r w:rsidR="00E903F9" w:rsidRPr="00EF421A">
        <w:rPr>
          <w:rFonts w:ascii="Times New Roman" w:hAnsi="Times New Roman"/>
          <w:sz w:val="28"/>
          <w:szCs w:val="28"/>
        </w:rPr>
        <w:t>местном</w:t>
      </w:r>
      <w:r w:rsidRPr="00EF421A">
        <w:rPr>
          <w:rFonts w:ascii="Times New Roman" w:hAnsi="Times New Roman"/>
          <w:sz w:val="28"/>
          <w:szCs w:val="28"/>
        </w:rPr>
        <w:t xml:space="preserve"> бюджете </w:t>
      </w:r>
      <w:r w:rsidR="00E903F9" w:rsidRPr="00EF421A">
        <w:rPr>
          <w:rFonts w:ascii="Times New Roman" w:hAnsi="Times New Roman"/>
          <w:sz w:val="28"/>
          <w:szCs w:val="28"/>
        </w:rPr>
        <w:t>является</w:t>
      </w:r>
      <w:r w:rsidRPr="00EF421A">
        <w:rPr>
          <w:rFonts w:ascii="Times New Roman" w:hAnsi="Times New Roman"/>
          <w:sz w:val="28"/>
          <w:szCs w:val="28"/>
        </w:rPr>
        <w:t xml:space="preserve"> налог на доходы физических лиц и составляет </w:t>
      </w:r>
      <w:r w:rsidR="00E026BE">
        <w:rPr>
          <w:rFonts w:ascii="Times New Roman" w:hAnsi="Times New Roman"/>
          <w:sz w:val="28"/>
          <w:szCs w:val="28"/>
        </w:rPr>
        <w:t>64,66</w:t>
      </w:r>
      <w:r w:rsidRPr="00EF421A">
        <w:rPr>
          <w:rFonts w:ascii="Times New Roman" w:hAnsi="Times New Roman"/>
          <w:sz w:val="28"/>
          <w:szCs w:val="28"/>
        </w:rPr>
        <w:t xml:space="preserve"> процента от общей суммы налоговых доходов.</w:t>
      </w:r>
      <w:r w:rsidRPr="00EF421A">
        <w:rPr>
          <w:rFonts w:ascii="Times New Roman" w:hAnsi="Times New Roman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Фактическое </w:t>
      </w:r>
      <w:r w:rsidR="00331CBB" w:rsidRPr="00EF421A">
        <w:rPr>
          <w:rFonts w:ascii="Times New Roman" w:hAnsi="Times New Roman"/>
          <w:sz w:val="28"/>
          <w:szCs w:val="28"/>
        </w:rPr>
        <w:t xml:space="preserve">поступление </w:t>
      </w:r>
      <w:r w:rsidRPr="00EF421A">
        <w:rPr>
          <w:rFonts w:ascii="Times New Roman" w:hAnsi="Times New Roman"/>
          <w:sz w:val="28"/>
          <w:szCs w:val="28"/>
        </w:rPr>
        <w:t xml:space="preserve">по данному виду налога </w:t>
      </w:r>
      <w:r w:rsidR="00331CBB" w:rsidRPr="00EF421A">
        <w:rPr>
          <w:rFonts w:ascii="Times New Roman" w:hAnsi="Times New Roman"/>
          <w:sz w:val="28"/>
          <w:szCs w:val="28"/>
        </w:rPr>
        <w:t xml:space="preserve">составило </w:t>
      </w:r>
      <w:r w:rsidR="00E026BE">
        <w:rPr>
          <w:rFonts w:ascii="Times New Roman" w:hAnsi="Times New Roman"/>
          <w:sz w:val="28"/>
          <w:szCs w:val="28"/>
        </w:rPr>
        <w:t>67 409 982,67</w:t>
      </w:r>
      <w:r w:rsidR="00331CBB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E026BE">
        <w:rPr>
          <w:rFonts w:ascii="Times New Roman" w:hAnsi="Times New Roman"/>
          <w:sz w:val="28"/>
          <w:szCs w:val="28"/>
        </w:rPr>
        <w:t>39,40</w:t>
      </w:r>
      <w:r w:rsidR="00C608AB" w:rsidRPr="00EF421A">
        <w:rPr>
          <w:rFonts w:ascii="Times New Roman" w:hAnsi="Times New Roman"/>
          <w:sz w:val="28"/>
          <w:szCs w:val="28"/>
        </w:rPr>
        <w:t xml:space="preserve"> процента </w:t>
      </w:r>
      <w:r w:rsidRPr="00EF421A">
        <w:rPr>
          <w:rFonts w:ascii="Times New Roman" w:hAnsi="Times New Roman"/>
          <w:sz w:val="28"/>
          <w:szCs w:val="28"/>
        </w:rPr>
        <w:t xml:space="preserve">к </w:t>
      </w:r>
      <w:r w:rsidRPr="00EF421A">
        <w:rPr>
          <w:rFonts w:ascii="Times New Roman" w:hAnsi="Times New Roman"/>
          <w:sz w:val="28"/>
          <w:szCs w:val="28"/>
        </w:rPr>
        <w:lastRenderedPageBreak/>
        <w:t>утвержденны</w:t>
      </w:r>
      <w:r w:rsidR="00C608AB" w:rsidRPr="00EF421A">
        <w:rPr>
          <w:rFonts w:ascii="Times New Roman" w:hAnsi="Times New Roman"/>
          <w:sz w:val="28"/>
          <w:szCs w:val="28"/>
        </w:rPr>
        <w:t xml:space="preserve">м годовым </w:t>
      </w:r>
      <w:r w:rsidR="001B2E01">
        <w:rPr>
          <w:rFonts w:ascii="Times New Roman" w:hAnsi="Times New Roman"/>
          <w:sz w:val="28"/>
          <w:szCs w:val="28"/>
        </w:rPr>
        <w:t>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</w:t>
      </w:r>
      <w:r w:rsidR="00D250E0" w:rsidRPr="00EF421A">
        <w:rPr>
          <w:rFonts w:ascii="Times New Roman" w:hAnsi="Times New Roman"/>
          <w:sz w:val="28"/>
          <w:szCs w:val="28"/>
        </w:rPr>
        <w:t>в сопоставимых условиях 20</w:t>
      </w:r>
      <w:r w:rsidR="00F146F1" w:rsidRPr="00EF421A">
        <w:rPr>
          <w:rFonts w:ascii="Times New Roman" w:hAnsi="Times New Roman"/>
          <w:sz w:val="28"/>
          <w:szCs w:val="28"/>
        </w:rPr>
        <w:t>20</w:t>
      </w:r>
      <w:r w:rsidR="00D250E0" w:rsidRPr="00EF421A">
        <w:rPr>
          <w:rFonts w:ascii="Times New Roman" w:hAnsi="Times New Roman"/>
          <w:sz w:val="28"/>
          <w:szCs w:val="28"/>
        </w:rPr>
        <w:t xml:space="preserve"> года </w:t>
      </w:r>
      <w:r w:rsidRPr="00EF421A">
        <w:rPr>
          <w:rFonts w:ascii="Times New Roman" w:hAnsi="Times New Roman"/>
          <w:sz w:val="28"/>
          <w:szCs w:val="28"/>
        </w:rPr>
        <w:t xml:space="preserve">сумма налога на доходы физических лиц   </w:t>
      </w:r>
      <w:r w:rsidR="00E026BE">
        <w:rPr>
          <w:rFonts w:ascii="Times New Roman" w:hAnsi="Times New Roman"/>
          <w:sz w:val="28"/>
          <w:szCs w:val="28"/>
        </w:rPr>
        <w:t>уменьшилась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E026BE">
        <w:rPr>
          <w:rFonts w:ascii="Times New Roman" w:hAnsi="Times New Roman"/>
          <w:sz w:val="28"/>
          <w:szCs w:val="28"/>
        </w:rPr>
        <w:t>534 930,57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026BE">
        <w:rPr>
          <w:rFonts w:ascii="Times New Roman" w:hAnsi="Times New Roman"/>
          <w:sz w:val="28"/>
          <w:szCs w:val="28"/>
        </w:rPr>
        <w:t>0,79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1F3334" w:rsidP="001F33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         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Акцизы по подакцизным товарам (продукции), производимым на территории Российской Федерации,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составляют </w:t>
      </w:r>
      <w:r w:rsidR="00F437DC" w:rsidRPr="00EF421A">
        <w:rPr>
          <w:rFonts w:ascii="Times New Roman" w:hAnsi="Times New Roman"/>
          <w:sz w:val="28"/>
          <w:szCs w:val="28"/>
        </w:rPr>
        <w:t>8,8</w:t>
      </w:r>
      <w:r w:rsidR="00E026BE">
        <w:rPr>
          <w:rFonts w:ascii="Times New Roman" w:hAnsi="Times New Roman"/>
          <w:sz w:val="28"/>
          <w:szCs w:val="28"/>
        </w:rPr>
        <w:t>6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  <w:r w:rsidR="0065227A" w:rsidRPr="00EF421A">
        <w:rPr>
          <w:rFonts w:ascii="Times New Roman" w:hAnsi="Times New Roman"/>
          <w:sz w:val="28"/>
          <w:szCs w:val="28"/>
        </w:rPr>
        <w:t xml:space="preserve">Сумма поступлений по указанному виду дохода составляет </w:t>
      </w:r>
      <w:r w:rsidR="00E026BE">
        <w:rPr>
          <w:rFonts w:ascii="Times New Roman" w:hAnsi="Times New Roman"/>
          <w:sz w:val="28"/>
          <w:szCs w:val="28"/>
        </w:rPr>
        <w:t>9 233 311,34</w:t>
      </w:r>
      <w:r w:rsidR="00F437DC"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E026BE">
        <w:rPr>
          <w:rFonts w:ascii="Times New Roman" w:hAnsi="Times New Roman"/>
          <w:sz w:val="28"/>
          <w:szCs w:val="28"/>
        </w:rPr>
        <w:t>40,67</w:t>
      </w:r>
      <w:r w:rsidR="0065227A" w:rsidRPr="00EF421A">
        <w:rPr>
          <w:rFonts w:ascii="Times New Roman" w:hAnsi="Times New Roman"/>
          <w:sz w:val="28"/>
          <w:szCs w:val="28"/>
        </w:rPr>
        <w:t xml:space="preserve"> </w:t>
      </w:r>
      <w:r w:rsidR="00435F22" w:rsidRPr="00EF421A">
        <w:rPr>
          <w:rFonts w:ascii="Times New Roman" w:hAnsi="Times New Roman"/>
          <w:sz w:val="28"/>
          <w:szCs w:val="28"/>
        </w:rPr>
        <w:t>процента</w:t>
      </w:r>
      <w:r w:rsidRPr="00EF421A">
        <w:rPr>
          <w:rFonts w:ascii="Times New Roman" w:hAnsi="Times New Roman"/>
          <w:sz w:val="28"/>
          <w:szCs w:val="28"/>
        </w:rPr>
        <w:t xml:space="preserve">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наблюдается </w:t>
      </w:r>
      <w:r w:rsidR="00F437DC" w:rsidRPr="00EF421A">
        <w:rPr>
          <w:rFonts w:ascii="Times New Roman" w:hAnsi="Times New Roman"/>
          <w:sz w:val="28"/>
          <w:szCs w:val="28"/>
        </w:rPr>
        <w:t>снижение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</w:t>
      </w:r>
      <w:r w:rsidR="00F437DC" w:rsidRPr="00EF421A">
        <w:rPr>
          <w:rFonts w:ascii="Times New Roman" w:hAnsi="Times New Roman"/>
          <w:sz w:val="28"/>
          <w:szCs w:val="28"/>
        </w:rPr>
        <w:t xml:space="preserve"> по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F437DC" w:rsidRPr="00EF421A">
        <w:rPr>
          <w:rFonts w:ascii="Times New Roman" w:hAnsi="Times New Roman"/>
          <w:bCs/>
          <w:sz w:val="28"/>
          <w:szCs w:val="28"/>
        </w:rPr>
        <w:t>акцизам по подакцизным товарам (продукции), производимым на территории Российской Федерации</w:t>
      </w:r>
      <w:r w:rsidR="00F437DC" w:rsidRPr="00EF421A">
        <w:rPr>
          <w:rFonts w:ascii="Times New Roman" w:hAnsi="Times New Roman"/>
          <w:sz w:val="28"/>
          <w:szCs w:val="28"/>
        </w:rPr>
        <w:t xml:space="preserve">, </w:t>
      </w:r>
      <w:r w:rsidRPr="00EF421A">
        <w:rPr>
          <w:rFonts w:ascii="Times New Roman" w:hAnsi="Times New Roman"/>
          <w:sz w:val="28"/>
          <w:szCs w:val="28"/>
        </w:rPr>
        <w:t>на</w:t>
      </w:r>
      <w:r w:rsidR="00F437DC" w:rsidRPr="00EF421A">
        <w:rPr>
          <w:rFonts w:ascii="Times New Roman" w:hAnsi="Times New Roman"/>
          <w:sz w:val="28"/>
          <w:szCs w:val="28"/>
        </w:rPr>
        <w:t xml:space="preserve"> сумму</w:t>
      </w:r>
      <w:r w:rsidRPr="00EF421A">
        <w:rPr>
          <w:rFonts w:ascii="Times New Roman" w:hAnsi="Times New Roman"/>
          <w:sz w:val="28"/>
          <w:szCs w:val="28"/>
        </w:rPr>
        <w:t xml:space="preserve"> </w:t>
      </w:r>
      <w:r w:rsidR="00E026BE">
        <w:rPr>
          <w:rFonts w:ascii="Times New Roman" w:hAnsi="Times New Roman"/>
          <w:sz w:val="28"/>
          <w:szCs w:val="28"/>
        </w:rPr>
        <w:t>1 033 972,88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026BE">
        <w:rPr>
          <w:rFonts w:ascii="Times New Roman" w:hAnsi="Times New Roman"/>
          <w:sz w:val="28"/>
          <w:szCs w:val="28"/>
        </w:rPr>
        <w:t>10,07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</w:r>
      <w:r w:rsidRPr="00EF421A">
        <w:rPr>
          <w:rFonts w:ascii="Times New Roman" w:hAnsi="Times New Roman"/>
          <w:bCs/>
          <w:sz w:val="28"/>
          <w:szCs w:val="28"/>
        </w:rPr>
        <w:t>Единый налог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в структуре налоговых поступлений составляют 5,3</w:t>
      </w:r>
      <w:r w:rsidR="005D013D">
        <w:rPr>
          <w:rFonts w:ascii="Times New Roman" w:hAnsi="Times New Roman"/>
          <w:sz w:val="28"/>
          <w:szCs w:val="28"/>
        </w:rPr>
        <w:t>1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5D013D">
        <w:rPr>
          <w:rFonts w:ascii="Times New Roman" w:hAnsi="Times New Roman"/>
          <w:sz w:val="28"/>
          <w:szCs w:val="28"/>
        </w:rPr>
        <w:t>5 534 027,99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5D013D">
        <w:rPr>
          <w:rFonts w:ascii="Times New Roman" w:hAnsi="Times New Roman"/>
          <w:sz w:val="28"/>
          <w:szCs w:val="28"/>
        </w:rPr>
        <w:t>35,11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снижение</w:t>
      </w:r>
      <w:r w:rsidRPr="00EF421A">
        <w:rPr>
          <w:rFonts w:ascii="Times New Roman" w:hAnsi="Times New Roman"/>
          <w:sz w:val="28"/>
          <w:szCs w:val="28"/>
        </w:rPr>
        <w:t xml:space="preserve"> объема поступлений по </w:t>
      </w:r>
      <w:r w:rsidRPr="00EF421A">
        <w:rPr>
          <w:rFonts w:ascii="Times New Roman" w:hAnsi="Times New Roman"/>
          <w:bCs/>
          <w:sz w:val="28"/>
          <w:szCs w:val="28"/>
        </w:rPr>
        <w:t>единому налогу на вмененный доход для отдельных видов деятельности</w:t>
      </w:r>
      <w:r w:rsidRPr="00EF421A">
        <w:rPr>
          <w:rFonts w:ascii="Times New Roman" w:hAnsi="Times New Roman"/>
          <w:sz w:val="28"/>
          <w:szCs w:val="28"/>
        </w:rPr>
        <w:t xml:space="preserve"> на сумму </w:t>
      </w:r>
      <w:r w:rsidR="005D013D">
        <w:rPr>
          <w:rFonts w:ascii="Times New Roman" w:hAnsi="Times New Roman"/>
          <w:sz w:val="28"/>
          <w:szCs w:val="28"/>
        </w:rPr>
        <w:t>236 339,97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5D013D">
        <w:rPr>
          <w:rFonts w:ascii="Times New Roman" w:hAnsi="Times New Roman"/>
          <w:sz w:val="28"/>
          <w:szCs w:val="28"/>
        </w:rPr>
        <w:t>4,10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F437DC" w:rsidRPr="00EF421A" w:rsidRDefault="00F437DC" w:rsidP="00F437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 xml:space="preserve">Единый сельскохозяйственный налог в структуре налоговых поступлений составляют </w:t>
      </w:r>
      <w:r w:rsidR="005D013D">
        <w:rPr>
          <w:rFonts w:ascii="Times New Roman" w:hAnsi="Times New Roman"/>
          <w:sz w:val="28"/>
          <w:szCs w:val="28"/>
        </w:rPr>
        <w:t>3,60</w:t>
      </w:r>
      <w:r w:rsidRPr="00EF421A">
        <w:rPr>
          <w:rFonts w:ascii="Times New Roman" w:hAnsi="Times New Roman"/>
          <w:sz w:val="28"/>
          <w:szCs w:val="28"/>
        </w:rPr>
        <w:t xml:space="preserve"> процента. Сумма поступлений по указанному виду дохода составляет </w:t>
      </w:r>
      <w:r w:rsidR="005D013D">
        <w:rPr>
          <w:rFonts w:ascii="Times New Roman" w:hAnsi="Times New Roman"/>
          <w:sz w:val="28"/>
          <w:szCs w:val="28"/>
        </w:rPr>
        <w:t>3 757 900,03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5D013D">
        <w:rPr>
          <w:rFonts w:ascii="Times New Roman" w:hAnsi="Times New Roman"/>
          <w:sz w:val="28"/>
          <w:szCs w:val="28"/>
        </w:rPr>
        <w:t>33,89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 По сравнению с аналогичным периодом прошлого года наблюдается снижение объема поступлений по единому сельскохозяйственному налогу на сумму </w:t>
      </w:r>
      <w:r w:rsidR="005D013D">
        <w:rPr>
          <w:rFonts w:ascii="Times New Roman" w:hAnsi="Times New Roman"/>
          <w:sz w:val="28"/>
          <w:szCs w:val="28"/>
        </w:rPr>
        <w:t>5 457 316,50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5D013D">
        <w:rPr>
          <w:rFonts w:ascii="Times New Roman" w:hAnsi="Times New Roman"/>
          <w:sz w:val="28"/>
          <w:szCs w:val="28"/>
        </w:rPr>
        <w:t>59,22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D95849" w:rsidRPr="00EF421A" w:rsidRDefault="001F3334" w:rsidP="00D95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ab/>
        <w:t xml:space="preserve">Сумма поступлений по налогу на </w:t>
      </w:r>
      <w:r w:rsidR="00435F22" w:rsidRPr="00EF421A">
        <w:rPr>
          <w:rFonts w:ascii="Times New Roman" w:hAnsi="Times New Roman"/>
          <w:sz w:val="28"/>
          <w:szCs w:val="28"/>
        </w:rPr>
        <w:t xml:space="preserve">имущество физических лиц </w:t>
      </w:r>
      <w:r w:rsidRPr="00EF421A">
        <w:rPr>
          <w:rFonts w:ascii="Times New Roman" w:hAnsi="Times New Roman"/>
          <w:sz w:val="28"/>
          <w:szCs w:val="28"/>
        </w:rPr>
        <w:t xml:space="preserve">составляет </w:t>
      </w:r>
      <w:r w:rsidR="005D013D">
        <w:rPr>
          <w:rFonts w:ascii="Times New Roman" w:hAnsi="Times New Roman"/>
          <w:sz w:val="28"/>
          <w:szCs w:val="28"/>
        </w:rPr>
        <w:t>1 196 902,63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5D013D">
        <w:rPr>
          <w:rFonts w:ascii="Times New Roman" w:hAnsi="Times New Roman"/>
          <w:sz w:val="28"/>
          <w:szCs w:val="28"/>
        </w:rPr>
        <w:t xml:space="preserve">12,33 </w:t>
      </w:r>
      <w:r w:rsidRPr="00EF421A">
        <w:rPr>
          <w:rFonts w:ascii="Times New Roman" w:hAnsi="Times New Roman"/>
          <w:sz w:val="28"/>
          <w:szCs w:val="28"/>
        </w:rPr>
        <w:t>процента к годовым</w:t>
      </w:r>
      <w:r w:rsidR="00435F22" w:rsidRPr="00EF421A">
        <w:rPr>
          <w:rFonts w:ascii="Times New Roman" w:hAnsi="Times New Roman"/>
          <w:sz w:val="28"/>
          <w:szCs w:val="28"/>
        </w:rPr>
        <w:t xml:space="preserve"> плановым</w:t>
      </w:r>
      <w:r w:rsidRPr="00EF421A">
        <w:rPr>
          <w:rFonts w:ascii="Times New Roman" w:hAnsi="Times New Roman"/>
          <w:sz w:val="28"/>
          <w:szCs w:val="28"/>
        </w:rPr>
        <w:t xml:space="preserve"> назначениям. Удельный вес от общей суммы налоговых доходов составляет </w:t>
      </w:r>
      <w:r w:rsidR="00D95849" w:rsidRPr="00EF421A">
        <w:rPr>
          <w:rFonts w:ascii="Times New Roman" w:hAnsi="Times New Roman"/>
          <w:sz w:val="28"/>
          <w:szCs w:val="28"/>
        </w:rPr>
        <w:t>1,</w:t>
      </w:r>
      <w:r w:rsidR="005D013D">
        <w:rPr>
          <w:rFonts w:ascii="Times New Roman" w:hAnsi="Times New Roman"/>
          <w:sz w:val="28"/>
          <w:szCs w:val="28"/>
        </w:rPr>
        <w:t>15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  <w:r w:rsidR="00D95849"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наблюдается </w:t>
      </w:r>
      <w:r w:rsidR="005D013D">
        <w:rPr>
          <w:rFonts w:ascii="Times New Roman" w:hAnsi="Times New Roman"/>
          <w:sz w:val="28"/>
          <w:szCs w:val="28"/>
        </w:rPr>
        <w:t>увеличение</w:t>
      </w:r>
      <w:r w:rsidR="00D95849" w:rsidRPr="00EF421A">
        <w:rPr>
          <w:rFonts w:ascii="Times New Roman" w:hAnsi="Times New Roman"/>
          <w:sz w:val="28"/>
          <w:szCs w:val="28"/>
        </w:rPr>
        <w:t xml:space="preserve"> объема поступлений по налогу на имущество физических лиц на сумму </w:t>
      </w:r>
      <w:r w:rsidR="005D013D">
        <w:rPr>
          <w:rFonts w:ascii="Times New Roman" w:hAnsi="Times New Roman"/>
          <w:sz w:val="28"/>
          <w:szCs w:val="28"/>
        </w:rPr>
        <w:t>149 752,17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5D013D">
        <w:rPr>
          <w:rFonts w:ascii="Times New Roman" w:hAnsi="Times New Roman"/>
          <w:sz w:val="28"/>
          <w:szCs w:val="28"/>
        </w:rPr>
        <w:t>14,30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435F22" w:rsidRPr="00EF421A" w:rsidRDefault="00435F22" w:rsidP="00435F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Поступления по земельному налогу составили </w:t>
      </w:r>
      <w:r w:rsidR="00E1229F">
        <w:rPr>
          <w:rFonts w:ascii="Times New Roman" w:hAnsi="Times New Roman"/>
          <w:sz w:val="28"/>
          <w:szCs w:val="28"/>
        </w:rPr>
        <w:t>13 764 002,05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E1229F">
        <w:rPr>
          <w:rFonts w:ascii="Times New Roman" w:hAnsi="Times New Roman"/>
          <w:sz w:val="28"/>
          <w:szCs w:val="28"/>
        </w:rPr>
        <w:t>24,48</w:t>
      </w:r>
      <w:r w:rsidRPr="00EF421A">
        <w:rPr>
          <w:rFonts w:ascii="Times New Roman" w:hAnsi="Times New Roman"/>
          <w:sz w:val="28"/>
          <w:szCs w:val="28"/>
        </w:rPr>
        <w:t xml:space="preserve"> процента к </w:t>
      </w:r>
      <w:r w:rsidR="00D95849" w:rsidRPr="00EF421A">
        <w:rPr>
          <w:rFonts w:ascii="Times New Roman" w:hAnsi="Times New Roman"/>
          <w:sz w:val="28"/>
          <w:szCs w:val="28"/>
        </w:rPr>
        <w:t xml:space="preserve">годовым </w:t>
      </w:r>
      <w:r w:rsidRPr="00EF421A">
        <w:rPr>
          <w:rFonts w:ascii="Times New Roman" w:hAnsi="Times New Roman"/>
          <w:sz w:val="28"/>
          <w:szCs w:val="28"/>
        </w:rPr>
        <w:t xml:space="preserve">плановым назначениям. По сравнению с аналогичным периодом прошлого года </w:t>
      </w:r>
      <w:r w:rsidR="00A80B09" w:rsidRPr="00EF421A">
        <w:rPr>
          <w:rFonts w:ascii="Times New Roman" w:hAnsi="Times New Roman"/>
          <w:sz w:val="28"/>
          <w:szCs w:val="28"/>
        </w:rPr>
        <w:t xml:space="preserve">поступления по данному виду </w:t>
      </w:r>
      <w:r w:rsidR="00D95849" w:rsidRPr="00EF421A">
        <w:rPr>
          <w:rFonts w:ascii="Times New Roman" w:hAnsi="Times New Roman"/>
          <w:sz w:val="28"/>
          <w:szCs w:val="28"/>
        </w:rPr>
        <w:t>налога</w:t>
      </w:r>
      <w:r w:rsidR="00A80B09" w:rsidRPr="00EF421A">
        <w:rPr>
          <w:rFonts w:ascii="Times New Roman" w:hAnsi="Times New Roman"/>
          <w:sz w:val="28"/>
          <w:szCs w:val="28"/>
        </w:rPr>
        <w:t xml:space="preserve"> увеличились на </w:t>
      </w:r>
      <w:r w:rsidR="00E1229F">
        <w:rPr>
          <w:rFonts w:ascii="Times New Roman" w:hAnsi="Times New Roman"/>
          <w:sz w:val="28"/>
          <w:szCs w:val="28"/>
        </w:rPr>
        <w:t>592 873,74</w:t>
      </w:r>
      <w:r w:rsidR="00A80B0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1229F">
        <w:rPr>
          <w:rFonts w:ascii="Times New Roman" w:hAnsi="Times New Roman"/>
          <w:sz w:val="28"/>
          <w:szCs w:val="28"/>
        </w:rPr>
        <w:t>4,50</w:t>
      </w:r>
      <w:r w:rsidR="00A80B0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>Годовые плановые назначения на 20</w:t>
      </w:r>
      <w:r w:rsidR="00D95849" w:rsidRPr="00EF421A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 по государственной пошлине исполнены на </w:t>
      </w:r>
      <w:r w:rsidR="00E1229F">
        <w:rPr>
          <w:rFonts w:ascii="Times New Roman" w:hAnsi="Times New Roman"/>
          <w:sz w:val="28"/>
          <w:szCs w:val="28"/>
        </w:rPr>
        <w:t>59,32</w:t>
      </w:r>
      <w:r w:rsidRPr="00EF421A">
        <w:rPr>
          <w:rFonts w:ascii="Times New Roman" w:hAnsi="Times New Roman"/>
          <w:sz w:val="28"/>
          <w:szCs w:val="28"/>
        </w:rPr>
        <w:t xml:space="preserve"> проце</w:t>
      </w:r>
      <w:r w:rsidR="00D95849" w:rsidRPr="00EF421A">
        <w:rPr>
          <w:rFonts w:ascii="Times New Roman" w:hAnsi="Times New Roman"/>
          <w:sz w:val="28"/>
          <w:szCs w:val="28"/>
        </w:rPr>
        <w:t xml:space="preserve">нта. Фактически за </w:t>
      </w:r>
      <w:r w:rsidR="00E1229F">
        <w:rPr>
          <w:rFonts w:ascii="Times New Roman" w:hAnsi="Times New Roman"/>
          <w:sz w:val="28"/>
          <w:szCs w:val="28"/>
        </w:rPr>
        <w:t>первое полугодие</w:t>
      </w:r>
      <w:r w:rsidR="00D95849" w:rsidRPr="00EF421A">
        <w:rPr>
          <w:rFonts w:ascii="Times New Roman" w:hAnsi="Times New Roman"/>
          <w:sz w:val="28"/>
          <w:szCs w:val="28"/>
        </w:rPr>
        <w:t xml:space="preserve"> 2020</w:t>
      </w:r>
      <w:r w:rsidRPr="00EF421A">
        <w:rPr>
          <w:rFonts w:ascii="Times New Roman" w:hAnsi="Times New Roman"/>
          <w:sz w:val="28"/>
          <w:szCs w:val="28"/>
        </w:rPr>
        <w:t xml:space="preserve"> года</w:t>
      </w:r>
      <w:r w:rsidR="00C608AB" w:rsidRPr="00EF421A">
        <w:rPr>
          <w:rFonts w:ascii="Times New Roman" w:hAnsi="Times New Roman"/>
          <w:sz w:val="28"/>
          <w:szCs w:val="28"/>
        </w:rPr>
        <w:t xml:space="preserve"> в местный бюджет</w:t>
      </w:r>
      <w:r w:rsidRPr="00EF421A">
        <w:rPr>
          <w:rFonts w:ascii="Times New Roman" w:hAnsi="Times New Roman"/>
          <w:sz w:val="28"/>
          <w:szCs w:val="28"/>
        </w:rPr>
        <w:t xml:space="preserve"> поступило </w:t>
      </w:r>
      <w:r w:rsidR="00E1229F">
        <w:rPr>
          <w:rFonts w:ascii="Times New Roman" w:hAnsi="Times New Roman"/>
          <w:sz w:val="28"/>
          <w:szCs w:val="28"/>
        </w:rPr>
        <w:t>3 213 271,91</w:t>
      </w:r>
      <w:r w:rsidR="00D95849" w:rsidRPr="00EF421A">
        <w:rPr>
          <w:rFonts w:ascii="Times New Roman" w:hAnsi="Times New Roman"/>
          <w:sz w:val="28"/>
          <w:szCs w:val="28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>руб</w:t>
      </w:r>
      <w:r w:rsidR="00A80B09" w:rsidRPr="00EF421A">
        <w:rPr>
          <w:rFonts w:ascii="Times New Roman" w:hAnsi="Times New Roman"/>
          <w:sz w:val="28"/>
          <w:szCs w:val="28"/>
        </w:rPr>
        <w:t>.</w:t>
      </w:r>
      <w:r w:rsidR="00C608AB" w:rsidRPr="00EF421A">
        <w:rPr>
          <w:rFonts w:ascii="Times New Roman" w:hAnsi="Times New Roman"/>
          <w:sz w:val="28"/>
          <w:szCs w:val="28"/>
        </w:rPr>
        <w:t xml:space="preserve"> государственной пошлины.</w:t>
      </w:r>
      <w:r w:rsidR="00D95849" w:rsidRPr="00EF421A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</w:t>
      </w:r>
      <w:r w:rsidR="00D95849" w:rsidRPr="00EF421A">
        <w:rPr>
          <w:rFonts w:ascii="Times New Roman" w:hAnsi="Times New Roman"/>
          <w:sz w:val="28"/>
          <w:szCs w:val="28"/>
        </w:rPr>
        <w:lastRenderedPageBreak/>
        <w:t xml:space="preserve">наблюдается увеличение объема поступлений по государственной пошлине на сумму </w:t>
      </w:r>
      <w:r w:rsidR="00E1229F">
        <w:rPr>
          <w:rFonts w:ascii="Times New Roman" w:hAnsi="Times New Roman"/>
          <w:sz w:val="28"/>
          <w:szCs w:val="28"/>
        </w:rPr>
        <w:t>360 434,61</w:t>
      </w:r>
      <w:r w:rsidR="00D95849"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E1229F">
        <w:rPr>
          <w:rFonts w:ascii="Times New Roman" w:hAnsi="Times New Roman"/>
          <w:sz w:val="28"/>
          <w:szCs w:val="28"/>
        </w:rPr>
        <w:t>12,63</w:t>
      </w:r>
      <w:r w:rsidR="00D95849"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Pr="00EF421A" w:rsidRDefault="001F3334" w:rsidP="001F3334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Неналоговые доходы за </w:t>
      </w:r>
      <w:r w:rsidR="00E1229F">
        <w:rPr>
          <w:rFonts w:ascii="Times New Roman" w:hAnsi="Times New Roman"/>
          <w:sz w:val="28"/>
          <w:szCs w:val="28"/>
        </w:rPr>
        <w:t>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547758" w:rsidRPr="00EF421A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года поступили в сумме </w:t>
      </w:r>
      <w:r w:rsidR="00E1229F">
        <w:rPr>
          <w:rFonts w:ascii="Times New Roman" w:hAnsi="Times New Roman"/>
          <w:sz w:val="28"/>
          <w:szCs w:val="28"/>
        </w:rPr>
        <w:t>25 924 166,51</w:t>
      </w:r>
      <w:r w:rsidRPr="00EF421A">
        <w:rPr>
          <w:rFonts w:ascii="Times New Roman" w:hAnsi="Times New Roman"/>
          <w:sz w:val="28"/>
          <w:szCs w:val="28"/>
        </w:rPr>
        <w:t xml:space="preserve"> руб., что составило </w:t>
      </w:r>
      <w:r w:rsidR="00E1229F">
        <w:rPr>
          <w:rFonts w:ascii="Times New Roman" w:hAnsi="Times New Roman"/>
          <w:sz w:val="28"/>
          <w:szCs w:val="28"/>
        </w:rPr>
        <w:t>36,73</w:t>
      </w:r>
      <w:r w:rsidRPr="00EF421A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</w:p>
    <w:p w:rsidR="001F3334" w:rsidRDefault="001F3334" w:rsidP="001F3334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>Структура неналоговых доходов представлена в следующей таблице: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134"/>
        <w:gridCol w:w="1559"/>
        <w:gridCol w:w="1134"/>
      </w:tblGrid>
      <w:tr w:rsidR="008174D3" w:rsidRPr="00EF421A" w:rsidTr="00717B37">
        <w:trPr>
          <w:trHeight w:val="1576"/>
        </w:trPr>
        <w:tc>
          <w:tcPr>
            <w:tcW w:w="2836" w:type="dxa"/>
            <w:shd w:val="clear" w:color="auto" w:fill="auto"/>
            <w:vAlign w:val="center"/>
            <w:hideMark/>
          </w:tcPr>
          <w:p w:rsidR="001778EB" w:rsidRPr="00EF421A" w:rsidRDefault="001778EB" w:rsidP="00491903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Наименование</w:t>
            </w:r>
          </w:p>
          <w:p w:rsidR="001778EB" w:rsidRPr="00EF421A" w:rsidRDefault="001778EB" w:rsidP="00491903">
            <w:pPr>
              <w:spacing w:line="240" w:lineRule="exact"/>
              <w:ind w:hanging="142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78EB" w:rsidRPr="00EF421A" w:rsidRDefault="001778EB" w:rsidP="00717B37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исполнено за 1 </w:t>
            </w:r>
            <w:r w:rsidR="00717B37">
              <w:rPr>
                <w:rFonts w:ascii="Times New Roman" w:hAnsi="Times New Roman"/>
                <w:bCs/>
              </w:rPr>
              <w:t>полугодие</w:t>
            </w:r>
            <w:r w:rsidRPr="00EF421A">
              <w:rPr>
                <w:rFonts w:ascii="Times New Roman" w:hAnsi="Times New Roman"/>
                <w:bCs/>
              </w:rPr>
              <w:t xml:space="preserve"> 2019 года,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78EB" w:rsidRPr="00EF421A" w:rsidRDefault="001778EB" w:rsidP="001778EB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утверждено на 2020 год учетом изменений,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78EB" w:rsidRPr="00EF421A" w:rsidRDefault="001778EB" w:rsidP="00717B37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исполнено за 1 </w:t>
            </w:r>
            <w:r w:rsidR="00717B37">
              <w:rPr>
                <w:rFonts w:ascii="Times New Roman" w:hAnsi="Times New Roman"/>
                <w:bCs/>
              </w:rPr>
              <w:t>полугодие</w:t>
            </w:r>
            <w:r w:rsidRPr="00EF421A">
              <w:rPr>
                <w:rFonts w:ascii="Times New Roman" w:hAnsi="Times New Roman"/>
                <w:bCs/>
              </w:rPr>
              <w:t xml:space="preserve"> 2020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78EB" w:rsidRPr="00EF421A" w:rsidRDefault="001778EB" w:rsidP="001778EB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процент исполнения к годовым плановым </w:t>
            </w:r>
            <w:proofErr w:type="gramStart"/>
            <w:r w:rsidRPr="00EF421A">
              <w:rPr>
                <w:rFonts w:ascii="Times New Roman" w:hAnsi="Times New Roman"/>
                <w:bCs/>
              </w:rPr>
              <w:t>назначениям  на</w:t>
            </w:r>
            <w:proofErr w:type="gramEnd"/>
            <w:r w:rsidRPr="00EF421A">
              <w:rPr>
                <w:rFonts w:ascii="Times New Roman" w:hAnsi="Times New Roman"/>
                <w:bCs/>
              </w:rPr>
              <w:t xml:space="preserve"> 2020 год, 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78EB" w:rsidRPr="00EF421A" w:rsidRDefault="001778EB" w:rsidP="001778EB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отклонение по сравнению с аналогичным периодом прошлого года (- уменьшение, + увеличение), руб.</w:t>
            </w:r>
          </w:p>
        </w:tc>
        <w:tc>
          <w:tcPr>
            <w:tcW w:w="1134" w:type="dxa"/>
          </w:tcPr>
          <w:p w:rsidR="001778EB" w:rsidRPr="00EF421A" w:rsidRDefault="001778EB" w:rsidP="00491903">
            <w:pPr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 xml:space="preserve">удельный вес в общей сумме доходов, % </w:t>
            </w:r>
          </w:p>
        </w:tc>
      </w:tr>
      <w:tr w:rsidR="00717B37" w:rsidRPr="00EF421A" w:rsidTr="00717B37">
        <w:trPr>
          <w:trHeight w:val="765"/>
        </w:trPr>
        <w:tc>
          <w:tcPr>
            <w:tcW w:w="2836" w:type="dxa"/>
            <w:shd w:val="clear" w:color="auto" w:fill="auto"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18216273,95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43162630,00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10768499,82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24,95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-7447774,13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41,54</w:t>
            </w:r>
          </w:p>
        </w:tc>
      </w:tr>
      <w:tr w:rsidR="00717B37" w:rsidRPr="00EF421A" w:rsidTr="00717B37">
        <w:trPr>
          <w:trHeight w:val="217"/>
        </w:trPr>
        <w:tc>
          <w:tcPr>
            <w:tcW w:w="2836" w:type="dxa"/>
            <w:shd w:val="clear" w:color="auto" w:fill="auto"/>
            <w:hideMark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472765,44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1066860,00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-56905,47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-5,33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-529670,91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-0,22</w:t>
            </w:r>
          </w:p>
        </w:tc>
      </w:tr>
      <w:tr w:rsidR="00717B37" w:rsidRPr="00EF421A" w:rsidTr="00717B37">
        <w:trPr>
          <w:trHeight w:val="220"/>
        </w:trPr>
        <w:tc>
          <w:tcPr>
            <w:tcW w:w="2836" w:type="dxa"/>
            <w:shd w:val="clear" w:color="auto" w:fill="auto"/>
            <w:hideMark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16893373,09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24961552,50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10519254,51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42,14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-6374118,58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40,58</w:t>
            </w:r>
          </w:p>
        </w:tc>
      </w:tr>
      <w:tr w:rsidR="00717B37" w:rsidRPr="00EF421A" w:rsidTr="00717B37">
        <w:trPr>
          <w:trHeight w:val="360"/>
        </w:trPr>
        <w:tc>
          <w:tcPr>
            <w:tcW w:w="2836" w:type="dxa"/>
            <w:shd w:val="clear" w:color="auto" w:fill="auto"/>
            <w:hideMark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594769,72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586000,00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3290395,73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561,50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2695626,01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12,69</w:t>
            </w:r>
          </w:p>
        </w:tc>
      </w:tr>
      <w:tr w:rsidR="00717B37" w:rsidRPr="00EF421A" w:rsidTr="00717B37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3261776,45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805500,00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983657,28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122,12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-2278119,17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</w:tr>
      <w:tr w:rsidR="00717B37" w:rsidRPr="00EF421A" w:rsidTr="00717B37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717B37" w:rsidRPr="00EF421A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EF421A">
              <w:rPr>
                <w:rFonts w:ascii="Times New Roman" w:hAnsi="Times New Roman"/>
                <w:bCs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291183,51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419264,64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Pr="00BD45BD">
              <w:rPr>
                <w:rFonts w:ascii="Times New Roman" w:hAnsi="Times New Roman"/>
                <w:color w:val="000000"/>
              </w:rPr>
              <w:t>128081,13</w:t>
            </w:r>
          </w:p>
        </w:tc>
        <w:tc>
          <w:tcPr>
            <w:tcW w:w="1134" w:type="dxa"/>
          </w:tcPr>
          <w:p w:rsidR="00717B37" w:rsidRPr="00EF421A" w:rsidRDefault="00717B37" w:rsidP="0071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1,62</w:t>
            </w:r>
          </w:p>
        </w:tc>
      </w:tr>
      <w:tr w:rsidR="00717B37" w:rsidRPr="00EF421A" w:rsidTr="00717B37">
        <w:trPr>
          <w:trHeight w:val="300"/>
        </w:trPr>
        <w:tc>
          <w:tcPr>
            <w:tcW w:w="2836" w:type="dxa"/>
            <w:shd w:val="clear" w:color="auto" w:fill="auto"/>
          </w:tcPr>
          <w:p w:rsidR="00717B37" w:rsidRPr="00640EA4" w:rsidRDefault="00717B37" w:rsidP="00717B37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640EA4">
              <w:rPr>
                <w:rFonts w:ascii="Times New Roman" w:hAnsi="Times New Roman"/>
                <w:bCs/>
              </w:rPr>
              <w:t>ВСЕГО -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39730142,16</w:t>
            </w:r>
          </w:p>
        </w:tc>
        <w:tc>
          <w:tcPr>
            <w:tcW w:w="1418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70582542,50</w:t>
            </w:r>
          </w:p>
        </w:tc>
        <w:tc>
          <w:tcPr>
            <w:tcW w:w="1417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25924166,51</w:t>
            </w:r>
          </w:p>
        </w:tc>
        <w:tc>
          <w:tcPr>
            <w:tcW w:w="1134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36,73</w:t>
            </w:r>
          </w:p>
        </w:tc>
        <w:tc>
          <w:tcPr>
            <w:tcW w:w="1559" w:type="dxa"/>
            <w:shd w:val="clear" w:color="auto" w:fill="auto"/>
            <w:noWrap/>
          </w:tcPr>
          <w:p w:rsidR="00717B37" w:rsidRPr="00BD45BD" w:rsidRDefault="00717B37" w:rsidP="00717B3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BD45BD">
              <w:rPr>
                <w:rFonts w:ascii="Times New Roman" w:hAnsi="Times New Roman"/>
                <w:color w:val="000000"/>
              </w:rPr>
              <w:t>-13805975,65</w:t>
            </w:r>
          </w:p>
        </w:tc>
        <w:tc>
          <w:tcPr>
            <w:tcW w:w="1134" w:type="dxa"/>
          </w:tcPr>
          <w:p w:rsidR="00717B37" w:rsidRPr="00640EA4" w:rsidRDefault="00717B37" w:rsidP="00717B37">
            <w:pPr>
              <w:rPr>
                <w:rFonts w:ascii="Times New Roman" w:hAnsi="Times New Roman"/>
              </w:rPr>
            </w:pPr>
            <w:r w:rsidRPr="00640EA4">
              <w:rPr>
                <w:rFonts w:ascii="Times New Roman" w:hAnsi="Times New Roman"/>
              </w:rPr>
              <w:t>100,00</w:t>
            </w:r>
          </w:p>
        </w:tc>
      </w:tr>
    </w:tbl>
    <w:p w:rsidR="00397AD4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сумма неналоговых поступлений </w:t>
      </w:r>
      <w:r w:rsidR="00717B37">
        <w:rPr>
          <w:rFonts w:ascii="Times New Roman" w:hAnsi="Times New Roman"/>
          <w:sz w:val="28"/>
          <w:szCs w:val="28"/>
        </w:rPr>
        <w:t>уменьшилась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F41C50">
        <w:rPr>
          <w:rFonts w:ascii="Times New Roman" w:hAnsi="Times New Roman"/>
          <w:sz w:val="28"/>
          <w:szCs w:val="28"/>
        </w:rPr>
        <w:t>13 805 975,65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F41C50">
        <w:rPr>
          <w:rFonts w:ascii="Times New Roman" w:hAnsi="Times New Roman"/>
          <w:sz w:val="28"/>
          <w:szCs w:val="28"/>
        </w:rPr>
        <w:t>34,75</w:t>
      </w:r>
      <w:r w:rsidRPr="00EF421A">
        <w:rPr>
          <w:rFonts w:ascii="Times New Roman" w:hAnsi="Times New Roman"/>
          <w:sz w:val="28"/>
          <w:szCs w:val="28"/>
        </w:rPr>
        <w:t xml:space="preserve"> процента. </w:t>
      </w:r>
    </w:p>
    <w:p w:rsidR="00F41C50" w:rsidRDefault="00F41C50" w:rsidP="00F41C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>
        <w:rPr>
          <w:rFonts w:ascii="Times New Roman" w:hAnsi="Times New Roman"/>
          <w:sz w:val="28"/>
          <w:szCs w:val="28"/>
        </w:rPr>
        <w:t>10 768 499,82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>
        <w:rPr>
          <w:rFonts w:ascii="Times New Roman" w:hAnsi="Times New Roman"/>
          <w:sz w:val="28"/>
          <w:szCs w:val="28"/>
        </w:rPr>
        <w:t>24,95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 По сравнению с аналогичным периодом прошлого года поступления по данному виду дохода </w:t>
      </w:r>
      <w:r>
        <w:rPr>
          <w:rFonts w:ascii="Times New Roman" w:hAnsi="Times New Roman"/>
          <w:sz w:val="28"/>
          <w:szCs w:val="28"/>
        </w:rPr>
        <w:t>снизились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7 447 774,13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>
        <w:rPr>
          <w:rFonts w:ascii="Times New Roman" w:hAnsi="Times New Roman"/>
          <w:sz w:val="28"/>
          <w:szCs w:val="28"/>
        </w:rPr>
        <w:t>40,89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397AD4" w:rsidRPr="00EF421A" w:rsidRDefault="001F3334" w:rsidP="00977A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lastRenderedPageBreak/>
        <w:t xml:space="preserve">Годовые плановые назначения по доходам от оказания платных услуг (работ) и компенсации затрат государства составили </w:t>
      </w:r>
      <w:r w:rsidR="00F41C50">
        <w:rPr>
          <w:rFonts w:ascii="Times New Roman" w:hAnsi="Times New Roman"/>
          <w:sz w:val="28"/>
          <w:szCs w:val="28"/>
        </w:rPr>
        <w:t>24 961 552,50 руб. Фактически за 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</w:t>
      </w:r>
      <w:r w:rsidR="00397AD4" w:rsidRPr="00EF421A">
        <w:rPr>
          <w:rFonts w:ascii="Times New Roman" w:hAnsi="Times New Roman"/>
          <w:sz w:val="28"/>
          <w:szCs w:val="28"/>
        </w:rPr>
        <w:t>20</w:t>
      </w:r>
      <w:r w:rsidRPr="00EF421A">
        <w:rPr>
          <w:rFonts w:ascii="Times New Roman" w:hAnsi="Times New Roman"/>
          <w:sz w:val="28"/>
          <w:szCs w:val="28"/>
        </w:rPr>
        <w:t xml:space="preserve"> года поступило </w:t>
      </w:r>
      <w:r w:rsidR="00F41C50">
        <w:rPr>
          <w:rFonts w:ascii="Times New Roman" w:hAnsi="Times New Roman"/>
          <w:sz w:val="28"/>
          <w:szCs w:val="28"/>
        </w:rPr>
        <w:t>10 519 254,51</w:t>
      </w:r>
      <w:r w:rsidRPr="00EF421A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F41C50">
        <w:rPr>
          <w:rFonts w:ascii="Times New Roman" w:hAnsi="Times New Roman"/>
          <w:sz w:val="28"/>
          <w:szCs w:val="28"/>
        </w:rPr>
        <w:t>42,14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плановым назначениям.</w:t>
      </w:r>
    </w:p>
    <w:p w:rsidR="00397AD4" w:rsidRDefault="00397AD4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составили </w:t>
      </w:r>
      <w:r w:rsidR="00F41C50">
        <w:rPr>
          <w:rFonts w:ascii="Times New Roman" w:hAnsi="Times New Roman"/>
          <w:sz w:val="28"/>
          <w:szCs w:val="28"/>
        </w:rPr>
        <w:t>3 290 395,73 руб</w:t>
      </w:r>
      <w:r w:rsidRPr="00EF421A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поступления по данному виду дохода увеличил</w:t>
      </w:r>
      <w:r w:rsidR="001B2E01">
        <w:rPr>
          <w:rFonts w:ascii="Times New Roman" w:hAnsi="Times New Roman"/>
          <w:sz w:val="28"/>
          <w:szCs w:val="28"/>
        </w:rPr>
        <w:t>ись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F41C50">
        <w:rPr>
          <w:rFonts w:ascii="Times New Roman" w:hAnsi="Times New Roman"/>
          <w:sz w:val="28"/>
          <w:szCs w:val="28"/>
        </w:rPr>
        <w:t>2 695 626,01</w:t>
      </w:r>
      <w:r w:rsidR="006108F8">
        <w:rPr>
          <w:rFonts w:ascii="Times New Roman" w:hAnsi="Times New Roman"/>
          <w:sz w:val="28"/>
          <w:szCs w:val="28"/>
        </w:rPr>
        <w:t xml:space="preserve"> руб</w:t>
      </w:r>
      <w:r w:rsidRPr="00EF421A">
        <w:rPr>
          <w:rFonts w:ascii="Times New Roman" w:hAnsi="Times New Roman"/>
          <w:sz w:val="28"/>
          <w:szCs w:val="28"/>
        </w:rPr>
        <w:t>.</w:t>
      </w:r>
    </w:p>
    <w:p w:rsidR="006108F8" w:rsidRPr="00EF421A" w:rsidRDefault="006108F8" w:rsidP="00397A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по штрафам и санкциям за первое полугодие 2020 года поступили в сумме 983 657,28 руб., что составляет 122,12 процента от плановых годовых назначений. По сравнению с аналогичным периодом 2019 года поступления по данному виду дохода снизились на 2 278 119,17 руб. или на 69,84 процента.</w:t>
      </w:r>
    </w:p>
    <w:p w:rsidR="001F3334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на 20</w:t>
      </w:r>
      <w:r w:rsidR="00EF421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 предусмотрены в сумме </w:t>
      </w:r>
      <w:r w:rsidR="006108F8">
        <w:rPr>
          <w:rFonts w:ascii="Times New Roman" w:hAnsi="Times New Roman"/>
          <w:sz w:val="28"/>
          <w:szCs w:val="28"/>
        </w:rPr>
        <w:t>1 550 266 396,03</w:t>
      </w:r>
      <w:r>
        <w:rPr>
          <w:rFonts w:ascii="Times New Roman" w:hAnsi="Times New Roman"/>
          <w:sz w:val="28"/>
          <w:szCs w:val="28"/>
        </w:rPr>
        <w:t xml:space="preserve"> руб. За </w:t>
      </w:r>
      <w:r w:rsidR="006108F8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F42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получено безвозмездных поступлений от других бюджетов бюджетной системы Российской Федерации </w:t>
      </w:r>
      <w:r w:rsidR="006108F8">
        <w:rPr>
          <w:rFonts w:ascii="Times New Roman" w:hAnsi="Times New Roman"/>
          <w:sz w:val="28"/>
          <w:szCs w:val="28"/>
        </w:rPr>
        <w:t>760 313 113,11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6108F8">
        <w:rPr>
          <w:rFonts w:ascii="Times New Roman" w:hAnsi="Times New Roman"/>
          <w:sz w:val="28"/>
          <w:szCs w:val="28"/>
        </w:rPr>
        <w:t>49,04</w:t>
      </w:r>
      <w:r>
        <w:rPr>
          <w:rFonts w:ascii="Times New Roman" w:hAnsi="Times New Roman"/>
          <w:sz w:val="28"/>
          <w:szCs w:val="28"/>
        </w:rPr>
        <w:t xml:space="preserve"> процента от годовых плановых назначений. По сравнению с аналогичным периодом прошлого года безвозмездные поступления от других бюджетов бюджетной системы Российской Федерации </w:t>
      </w:r>
      <w:r w:rsidR="00D250E0">
        <w:rPr>
          <w:rFonts w:ascii="Times New Roman" w:hAnsi="Times New Roman"/>
          <w:sz w:val="28"/>
          <w:szCs w:val="28"/>
        </w:rPr>
        <w:t>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108F8">
        <w:rPr>
          <w:rFonts w:ascii="Times New Roman" w:hAnsi="Times New Roman"/>
          <w:sz w:val="28"/>
          <w:szCs w:val="28"/>
        </w:rPr>
        <w:t>194 128 452,26</w:t>
      </w:r>
      <w:r>
        <w:rPr>
          <w:rFonts w:ascii="Times New Roman" w:hAnsi="Times New Roman"/>
          <w:sz w:val="28"/>
          <w:szCs w:val="28"/>
        </w:rPr>
        <w:t xml:space="preserve"> руб. или на </w:t>
      </w:r>
      <w:r w:rsidR="006108F8">
        <w:rPr>
          <w:rFonts w:ascii="Times New Roman" w:hAnsi="Times New Roman"/>
          <w:sz w:val="28"/>
          <w:szCs w:val="28"/>
        </w:rPr>
        <w:t>34,28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1F3334" w:rsidRDefault="001F3334" w:rsidP="001F33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8EA" w:rsidRDefault="00EB38EA" w:rsidP="00FE4757">
      <w:pPr>
        <w:jc w:val="center"/>
        <w:rPr>
          <w:rFonts w:ascii="Times New Roman" w:hAnsi="Times New Roman"/>
          <w:b/>
          <w:sz w:val="28"/>
          <w:szCs w:val="28"/>
        </w:rPr>
      </w:pPr>
      <w:r w:rsidRPr="002D2388">
        <w:rPr>
          <w:rFonts w:ascii="Times New Roman" w:hAnsi="Times New Roman"/>
          <w:b/>
          <w:sz w:val="28"/>
          <w:szCs w:val="28"/>
        </w:rPr>
        <w:t>Исполнение бюджета по расходам</w:t>
      </w:r>
    </w:p>
    <w:p w:rsidR="00BB065D" w:rsidRDefault="00BB065D" w:rsidP="00BB06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Благодарненского городского округа Ставропольского края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финансирования.</w:t>
      </w:r>
    </w:p>
    <w:p w:rsidR="00BB065D" w:rsidRDefault="00BB065D" w:rsidP="00BB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местного бюджета согласно решению Совета депутатов Благодарненского городского округа Ставропольского края от </w:t>
      </w:r>
      <w:r w:rsidR="00DA4A5E">
        <w:rPr>
          <w:rFonts w:ascii="Times New Roman" w:hAnsi="Times New Roman"/>
          <w:sz w:val="28"/>
          <w:szCs w:val="28"/>
        </w:rPr>
        <w:t>17 декабря 2019 года № 292</w:t>
      </w:r>
      <w:r>
        <w:rPr>
          <w:rFonts w:ascii="Times New Roman" w:hAnsi="Times New Roman"/>
          <w:sz w:val="28"/>
          <w:szCs w:val="28"/>
        </w:rPr>
        <w:t xml:space="preserve"> «О бюджете Благодарненского городского округа Ставропольского края на 20</w:t>
      </w:r>
      <w:r w:rsidR="00DA4A5E">
        <w:rPr>
          <w:rFonts w:ascii="Times New Roman" w:hAnsi="Times New Roman"/>
          <w:sz w:val="28"/>
          <w:szCs w:val="28"/>
        </w:rPr>
        <w:t>20 год и плановый период 2021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A4A5E">
        <w:rPr>
          <w:rFonts w:ascii="Times New Roman" w:hAnsi="Times New Roman"/>
          <w:sz w:val="28"/>
          <w:szCs w:val="28"/>
        </w:rPr>
        <w:t>2</w:t>
      </w:r>
      <w:r w:rsidR="00E264A3">
        <w:rPr>
          <w:rFonts w:ascii="Times New Roman" w:hAnsi="Times New Roman"/>
          <w:sz w:val="28"/>
          <w:szCs w:val="28"/>
        </w:rPr>
        <w:t xml:space="preserve"> годов» утверждены в сумме 1</w:t>
      </w:r>
      <w:r w:rsidR="00DA4A5E">
        <w:rPr>
          <w:rFonts w:ascii="Times New Roman" w:hAnsi="Times New Roman"/>
          <w:sz w:val="28"/>
          <w:szCs w:val="28"/>
        </w:rPr>
        <w:t> 798 789 216,86</w:t>
      </w:r>
      <w:r>
        <w:rPr>
          <w:rFonts w:ascii="Times New Roman" w:hAnsi="Times New Roman"/>
          <w:sz w:val="28"/>
          <w:szCs w:val="28"/>
        </w:rPr>
        <w:t xml:space="preserve"> руб. В процессе исполнения местного бюджета в соответствии со статьей</w:t>
      </w:r>
      <w:r w:rsidR="001B7237">
        <w:rPr>
          <w:rFonts w:ascii="Times New Roman" w:hAnsi="Times New Roman"/>
          <w:sz w:val="28"/>
          <w:szCs w:val="28"/>
        </w:rPr>
        <w:t xml:space="preserve"> </w:t>
      </w:r>
      <w:r w:rsidR="000868C8">
        <w:rPr>
          <w:rFonts w:ascii="Times New Roman" w:hAnsi="Times New Roman"/>
          <w:sz w:val="28"/>
          <w:szCs w:val="28"/>
        </w:rPr>
        <w:t>217 Бюджетного кодекса Российской Федерации, статьей</w:t>
      </w:r>
      <w:r>
        <w:rPr>
          <w:rFonts w:ascii="Times New Roman" w:hAnsi="Times New Roman"/>
          <w:sz w:val="28"/>
          <w:szCs w:val="28"/>
        </w:rPr>
        <w:t xml:space="preserve"> 6 решения о бюджете на 20</w:t>
      </w:r>
      <w:r w:rsidR="00DA4A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DA4A5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DA4A5E">
        <w:rPr>
          <w:rFonts w:ascii="Times New Roman" w:hAnsi="Times New Roman"/>
          <w:sz w:val="28"/>
          <w:szCs w:val="28"/>
        </w:rPr>
        <w:t>9 года № 292</w:t>
      </w:r>
      <w:r>
        <w:rPr>
          <w:rFonts w:ascii="Times New Roman" w:hAnsi="Times New Roman"/>
          <w:sz w:val="28"/>
          <w:szCs w:val="28"/>
        </w:rPr>
        <w:t xml:space="preserve"> в годовые плановые назначения по расходам вносились изменения.</w:t>
      </w:r>
      <w:r w:rsidR="001517BF">
        <w:rPr>
          <w:rFonts w:ascii="Times New Roman" w:hAnsi="Times New Roman"/>
          <w:sz w:val="28"/>
          <w:szCs w:val="28"/>
        </w:rPr>
        <w:t xml:space="preserve"> С учетом внесенных изменений </w:t>
      </w:r>
      <w:r>
        <w:rPr>
          <w:rFonts w:ascii="Times New Roman" w:hAnsi="Times New Roman"/>
          <w:sz w:val="28"/>
          <w:szCs w:val="28"/>
        </w:rPr>
        <w:t xml:space="preserve">годовые плановые назначения по расходам по состоянию на 01 </w:t>
      </w:r>
      <w:r w:rsidR="000868C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A4A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составили </w:t>
      </w:r>
      <w:r w:rsidR="000868C8">
        <w:rPr>
          <w:rFonts w:ascii="Times New Roman" w:hAnsi="Times New Roman"/>
          <w:sz w:val="28"/>
          <w:szCs w:val="28"/>
        </w:rPr>
        <w:t>2 042 955 786,48</w:t>
      </w:r>
      <w:r w:rsidR="00DA4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BB065D" w:rsidRDefault="00BB065D" w:rsidP="00BB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AE3">
        <w:rPr>
          <w:rFonts w:ascii="Times New Roman" w:hAnsi="Times New Roman"/>
          <w:sz w:val="28"/>
          <w:szCs w:val="28"/>
        </w:rPr>
        <w:t xml:space="preserve"> Показатели исполнения местного бюджета за </w:t>
      </w:r>
      <w:r w:rsidR="000868C8">
        <w:rPr>
          <w:rFonts w:ascii="Times New Roman" w:hAnsi="Times New Roman"/>
          <w:sz w:val="28"/>
          <w:szCs w:val="28"/>
        </w:rPr>
        <w:t>первое</w:t>
      </w:r>
      <w:r w:rsidRPr="00AC5AE3">
        <w:rPr>
          <w:rFonts w:ascii="Times New Roman" w:hAnsi="Times New Roman"/>
          <w:sz w:val="28"/>
          <w:szCs w:val="28"/>
        </w:rPr>
        <w:t xml:space="preserve"> </w:t>
      </w:r>
      <w:r w:rsidR="000868C8">
        <w:rPr>
          <w:rFonts w:ascii="Times New Roman" w:hAnsi="Times New Roman"/>
          <w:sz w:val="28"/>
          <w:szCs w:val="28"/>
        </w:rPr>
        <w:t>полугодие</w:t>
      </w:r>
      <w:r w:rsidRPr="00AC5AE3">
        <w:rPr>
          <w:rFonts w:ascii="Times New Roman" w:hAnsi="Times New Roman"/>
          <w:sz w:val="28"/>
          <w:szCs w:val="28"/>
        </w:rPr>
        <w:t xml:space="preserve"> 20</w:t>
      </w:r>
      <w:r w:rsidR="00DA4A5E" w:rsidRPr="00AC5AE3">
        <w:rPr>
          <w:rFonts w:ascii="Times New Roman" w:hAnsi="Times New Roman"/>
          <w:sz w:val="28"/>
          <w:szCs w:val="28"/>
        </w:rPr>
        <w:t>20</w:t>
      </w:r>
      <w:r w:rsidRPr="00AC5AE3">
        <w:rPr>
          <w:rFonts w:ascii="Times New Roman" w:hAnsi="Times New Roman"/>
          <w:sz w:val="28"/>
          <w:szCs w:val="28"/>
        </w:rPr>
        <w:t xml:space="preserve"> года в разрезе разделов функциональной</w:t>
      </w:r>
      <w:r>
        <w:rPr>
          <w:rFonts w:ascii="Times New Roman" w:hAnsi="Times New Roman"/>
          <w:sz w:val="28"/>
          <w:szCs w:val="28"/>
        </w:rPr>
        <w:t xml:space="preserve"> классификации расходов представлены в следующей таблице.</w:t>
      </w:r>
    </w:p>
    <w:p w:rsidR="00273C9F" w:rsidRDefault="00273C9F" w:rsidP="00BB0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5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559"/>
        <w:gridCol w:w="1634"/>
        <w:gridCol w:w="1417"/>
        <w:gridCol w:w="851"/>
        <w:gridCol w:w="822"/>
      </w:tblGrid>
      <w:tr w:rsidR="00BB065D" w:rsidRPr="00C53044" w:rsidTr="001B7237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lastRenderedPageBreak/>
              <w:t>Наименование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DA4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>бюджетные назначения 20</w:t>
            </w:r>
            <w:r w:rsidR="00DA4A5E">
              <w:rPr>
                <w:rFonts w:ascii="Times New Roman" w:hAnsi="Times New Roman"/>
                <w:color w:val="000000"/>
              </w:rPr>
              <w:t>20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9C7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 xml:space="preserve">исполнение за </w:t>
            </w:r>
            <w:r w:rsidR="009C7F54">
              <w:rPr>
                <w:rFonts w:ascii="Times New Roman" w:hAnsi="Times New Roman"/>
                <w:color w:val="000000"/>
              </w:rPr>
              <w:t>1 полугодие</w:t>
            </w:r>
            <w:r w:rsidRPr="00C53044">
              <w:rPr>
                <w:rFonts w:ascii="Times New Roman" w:hAnsi="Times New Roman"/>
                <w:color w:val="000000"/>
              </w:rPr>
              <w:t xml:space="preserve"> 20</w:t>
            </w:r>
            <w:r w:rsidR="00DA4A5E">
              <w:rPr>
                <w:rFonts w:ascii="Times New Roman" w:hAnsi="Times New Roman"/>
                <w:color w:val="000000"/>
              </w:rPr>
              <w:t>20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(руб.)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 xml:space="preserve">исполнение за 1 </w:t>
            </w:r>
            <w:r w:rsidR="00081B11">
              <w:rPr>
                <w:rFonts w:ascii="Times New Roman" w:hAnsi="Times New Roman"/>
                <w:color w:val="000000"/>
              </w:rPr>
              <w:t>полугодие</w:t>
            </w:r>
            <w:r w:rsidRPr="00C53044">
              <w:rPr>
                <w:rFonts w:ascii="Times New Roman" w:hAnsi="Times New Roman"/>
                <w:color w:val="000000"/>
              </w:rPr>
              <w:t xml:space="preserve"> 201</w:t>
            </w:r>
            <w:r w:rsidR="00DA4A5E">
              <w:rPr>
                <w:rFonts w:ascii="Times New Roman" w:hAnsi="Times New Roman"/>
                <w:color w:val="000000"/>
              </w:rPr>
              <w:t>9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>отклонени</w:t>
            </w:r>
            <w:r w:rsidR="00081B11">
              <w:rPr>
                <w:rFonts w:ascii="Times New Roman" w:hAnsi="Times New Roman"/>
                <w:color w:val="000000"/>
              </w:rPr>
              <w:t xml:space="preserve">е фактического исполнения за 1 полугодие </w:t>
            </w:r>
            <w:r w:rsidRPr="00C53044">
              <w:rPr>
                <w:rFonts w:ascii="Times New Roman" w:hAnsi="Times New Roman"/>
                <w:color w:val="000000"/>
              </w:rPr>
              <w:t>20</w:t>
            </w:r>
            <w:r w:rsidR="00DA4A5E">
              <w:rPr>
                <w:rFonts w:ascii="Times New Roman" w:hAnsi="Times New Roman"/>
                <w:color w:val="000000"/>
              </w:rPr>
              <w:t>20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 от 1 </w:t>
            </w:r>
            <w:r w:rsidR="00081B11">
              <w:rPr>
                <w:rFonts w:ascii="Times New Roman" w:hAnsi="Times New Roman"/>
                <w:color w:val="000000"/>
              </w:rPr>
              <w:t>полугодия</w:t>
            </w:r>
            <w:r w:rsidRPr="00C53044">
              <w:rPr>
                <w:rFonts w:ascii="Times New Roman" w:hAnsi="Times New Roman"/>
                <w:color w:val="000000"/>
              </w:rPr>
              <w:t xml:space="preserve"> 20</w:t>
            </w:r>
            <w:r w:rsidR="00DA4A5E">
              <w:rPr>
                <w:rFonts w:ascii="Times New Roman" w:hAnsi="Times New Roman"/>
                <w:color w:val="000000"/>
              </w:rPr>
              <w:t>19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(руб., (+), (-))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DA4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>процент исполнения за 1 квартал 20</w:t>
            </w:r>
            <w:r w:rsidR="00DA4A5E">
              <w:rPr>
                <w:rFonts w:ascii="Times New Roman" w:hAnsi="Times New Roman"/>
                <w:color w:val="000000"/>
              </w:rPr>
              <w:t>20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(%)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5D" w:rsidRPr="00C53044" w:rsidRDefault="00BB065D" w:rsidP="00DA4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53044">
              <w:rPr>
                <w:rFonts w:ascii="Times New Roman" w:hAnsi="Times New Roman"/>
                <w:color w:val="000000"/>
              </w:rPr>
              <w:t>удельный вес от общей суммы расходов 20</w:t>
            </w:r>
            <w:r w:rsidR="00DA4A5E">
              <w:rPr>
                <w:rFonts w:ascii="Times New Roman" w:hAnsi="Times New Roman"/>
                <w:color w:val="000000"/>
              </w:rPr>
              <w:t>20</w:t>
            </w:r>
            <w:r w:rsidRPr="00C53044">
              <w:rPr>
                <w:rFonts w:ascii="Times New Roman" w:hAnsi="Times New Roman"/>
                <w:color w:val="000000"/>
              </w:rPr>
              <w:t xml:space="preserve"> года, (%)</w:t>
            </w:r>
          </w:p>
        </w:tc>
      </w:tr>
      <w:tr w:rsidR="00BB065D" w:rsidRPr="00C53044" w:rsidTr="001B7237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65D" w:rsidRPr="00C53044" w:rsidTr="001B7237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65D" w:rsidRPr="00C53044" w:rsidTr="001B7237">
        <w:trPr>
          <w:trHeight w:val="73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5D" w:rsidRPr="00C53044" w:rsidRDefault="00BB065D" w:rsidP="005F5A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1B11" w:rsidRPr="00C53044" w:rsidTr="001B7237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201448921,28</w:t>
            </w:r>
          </w:p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79436059,73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73455062,01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5980997,72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39,43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9,47</w:t>
            </w:r>
          </w:p>
        </w:tc>
      </w:tr>
      <w:tr w:rsidR="00081B11" w:rsidRPr="00C53044" w:rsidTr="001B7237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AC5AE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5AE3">
              <w:rPr>
                <w:rFonts w:ascii="Times New Roman" w:hAnsi="Times New Roman"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10817408,55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4108450,59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3059780,63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1048669,96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37,98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0,49</w:t>
            </w:r>
          </w:p>
        </w:tc>
      </w:tr>
      <w:tr w:rsidR="00081B11" w:rsidRPr="00C53044" w:rsidTr="001B7237">
        <w:trPr>
          <w:trHeight w:val="26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1" w:rsidRPr="00D96E93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81B11" w:rsidRPr="00C53044" w:rsidTr="001B7237">
        <w:trPr>
          <w:trHeight w:val="4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106101778,80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53359228,42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16681433,01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36677795,41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50,29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6,36</w:t>
            </w:r>
          </w:p>
        </w:tc>
      </w:tr>
      <w:tr w:rsidR="00081B11" w:rsidRPr="00C53044" w:rsidTr="001B7237">
        <w:trPr>
          <w:trHeight w:val="67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145443253,56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45973673,97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38053132,37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7920541,6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5,48</w:t>
            </w:r>
          </w:p>
        </w:tc>
      </w:tr>
      <w:tr w:rsidR="00081B11" w:rsidRPr="00C53044" w:rsidTr="001B7237">
        <w:trPr>
          <w:trHeight w:val="3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779380549,74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335043438,06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320739605,77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14303832,29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42,99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39,94</w:t>
            </w:r>
          </w:p>
        </w:tc>
      </w:tr>
      <w:tr w:rsidR="00081B11" w:rsidRPr="00C53044" w:rsidTr="001B7237">
        <w:trPr>
          <w:trHeight w:val="56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 Культура,</w:t>
            </w: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157018913,35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39444669,78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38379569,89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1065099,89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4,70</w:t>
            </w:r>
          </w:p>
        </w:tc>
      </w:tr>
      <w:tr w:rsidR="00081B11" w:rsidRPr="00C53044" w:rsidTr="001B7237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610726757,00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273093911,06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233441166,81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39652744,25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44,72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32,56</w:t>
            </w:r>
          </w:p>
        </w:tc>
      </w:tr>
      <w:tr w:rsidR="00081B11" w:rsidRPr="00C53044" w:rsidTr="001B7237">
        <w:trPr>
          <w:trHeight w:val="4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C53044" w:rsidRDefault="00081B11" w:rsidP="00081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044">
              <w:rPr>
                <w:rFonts w:ascii="Times New Roman" w:hAnsi="Times New Roman"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32018204,20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8313700,09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6916155,01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1397545,08</w:t>
            </w:r>
          </w:p>
          <w:p w:rsidR="00081B11" w:rsidRPr="00D96E93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25,97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D96E93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E93">
              <w:rPr>
                <w:rFonts w:ascii="Times New Roman" w:hAnsi="Times New Roman"/>
                <w:color w:val="000000"/>
                <w:sz w:val="20"/>
                <w:szCs w:val="20"/>
              </w:rPr>
              <w:t>0,99</w:t>
            </w:r>
          </w:p>
        </w:tc>
      </w:tr>
      <w:tr w:rsidR="00081B11" w:rsidRPr="00C53044" w:rsidTr="001B7237">
        <w:trPr>
          <w:trHeight w:val="50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11" w:rsidRPr="001B7237" w:rsidRDefault="001B7237" w:rsidP="00081B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2042955786,48</w:t>
            </w:r>
          </w:p>
          <w:p w:rsidR="00081B11" w:rsidRPr="001B7237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838773131,70</w:t>
            </w:r>
          </w:p>
          <w:p w:rsidR="00081B11" w:rsidRPr="001B7237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081B11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730725905,50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D96E93" w:rsidP="00081B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081B11"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108047226,2</w:t>
            </w:r>
          </w:p>
          <w:p w:rsidR="00081B11" w:rsidRPr="001B7237" w:rsidRDefault="00081B11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41,06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B11" w:rsidRPr="001B7237" w:rsidRDefault="00D96E93" w:rsidP="00081B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BB065D" w:rsidRPr="00D30E74" w:rsidRDefault="00BB065D" w:rsidP="00BB0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произведенных расходо</w:t>
      </w:r>
      <w:r w:rsidR="00BA2E49">
        <w:rPr>
          <w:rFonts w:ascii="Times New Roman" w:hAnsi="Times New Roman"/>
          <w:sz w:val="28"/>
          <w:szCs w:val="28"/>
        </w:rPr>
        <w:t>в занимают расходы по разделам:</w:t>
      </w:r>
      <w:r w:rsidR="00AC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«Образование» - </w:t>
      </w:r>
      <w:r w:rsidR="00BA2E49">
        <w:rPr>
          <w:rFonts w:ascii="Times New Roman" w:hAnsi="Times New Roman"/>
          <w:sz w:val="28"/>
          <w:szCs w:val="28"/>
        </w:rPr>
        <w:t>39,94</w:t>
      </w:r>
      <w:r>
        <w:rPr>
          <w:rFonts w:ascii="Times New Roman" w:hAnsi="Times New Roman"/>
          <w:sz w:val="28"/>
          <w:szCs w:val="28"/>
        </w:rPr>
        <w:t xml:space="preserve"> процента, </w:t>
      </w:r>
      <w:r w:rsidR="00BA2E49">
        <w:rPr>
          <w:rFonts w:ascii="Times New Roman" w:hAnsi="Times New Roman"/>
          <w:sz w:val="28"/>
          <w:szCs w:val="28"/>
        </w:rPr>
        <w:t xml:space="preserve">«Социальная политика» - 32,56 процентов, </w:t>
      </w:r>
      <w:r w:rsidR="00AC5AE3">
        <w:rPr>
          <w:rFonts w:ascii="Times New Roman" w:hAnsi="Times New Roman"/>
          <w:sz w:val="28"/>
          <w:szCs w:val="28"/>
        </w:rPr>
        <w:t xml:space="preserve">«Общегосударственные вопросы» - </w:t>
      </w:r>
      <w:r w:rsidR="00BA2E49">
        <w:rPr>
          <w:rFonts w:ascii="Times New Roman" w:hAnsi="Times New Roman"/>
          <w:sz w:val="28"/>
          <w:szCs w:val="28"/>
        </w:rPr>
        <w:t>9,47</w:t>
      </w:r>
      <w:r w:rsidR="00AC5AE3">
        <w:rPr>
          <w:rFonts w:ascii="Times New Roman" w:hAnsi="Times New Roman"/>
          <w:sz w:val="28"/>
          <w:szCs w:val="28"/>
        </w:rPr>
        <w:t xml:space="preserve"> процента, </w:t>
      </w:r>
      <w:r>
        <w:rPr>
          <w:rFonts w:ascii="Times New Roman" w:hAnsi="Times New Roman"/>
          <w:sz w:val="28"/>
          <w:szCs w:val="28"/>
        </w:rPr>
        <w:t>«</w:t>
      </w:r>
      <w:r w:rsidR="00BA2E49">
        <w:rPr>
          <w:rFonts w:ascii="Times New Roman" w:hAnsi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1B7237">
        <w:rPr>
          <w:rFonts w:ascii="Times New Roman" w:hAnsi="Times New Roman"/>
          <w:sz w:val="28"/>
          <w:szCs w:val="28"/>
        </w:rPr>
        <w:t>5,45</w:t>
      </w:r>
      <w:r w:rsidR="00AC5AE3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AC5AE3">
        <w:rPr>
          <w:rFonts w:ascii="Times New Roman" w:hAnsi="Times New Roman"/>
          <w:sz w:val="28"/>
          <w:szCs w:val="28"/>
        </w:rPr>
        <w:t>Менее 1 процента составили расходы по разделу «Национальная безопасность и правоохранительная деятельность» - 0,</w:t>
      </w:r>
      <w:r w:rsidR="00BA2E49">
        <w:rPr>
          <w:rFonts w:ascii="Times New Roman" w:hAnsi="Times New Roman"/>
          <w:sz w:val="28"/>
          <w:szCs w:val="28"/>
        </w:rPr>
        <w:t>49</w:t>
      </w:r>
      <w:r w:rsidR="00AC5AE3">
        <w:rPr>
          <w:rFonts w:ascii="Times New Roman" w:hAnsi="Times New Roman"/>
          <w:sz w:val="28"/>
          <w:szCs w:val="28"/>
        </w:rPr>
        <w:t xml:space="preserve"> процента</w:t>
      </w:r>
      <w:r w:rsidR="00BA2E49">
        <w:rPr>
          <w:rFonts w:ascii="Times New Roman" w:hAnsi="Times New Roman"/>
          <w:sz w:val="28"/>
          <w:szCs w:val="28"/>
        </w:rPr>
        <w:t xml:space="preserve"> и «Физическая культура и спорт» - 0,99 процента</w:t>
      </w:r>
      <w:r w:rsidR="00AC5AE3">
        <w:rPr>
          <w:rFonts w:ascii="Times New Roman" w:hAnsi="Times New Roman"/>
          <w:sz w:val="28"/>
          <w:szCs w:val="28"/>
        </w:rPr>
        <w:t xml:space="preserve">. </w:t>
      </w:r>
      <w:r w:rsidR="001517B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сравнени</w:t>
      </w:r>
      <w:r w:rsidR="001517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BA2E49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C5AE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расходы больше на </w:t>
      </w:r>
      <w:r w:rsidRPr="00D30E74">
        <w:rPr>
          <w:rFonts w:ascii="Times New Roman" w:hAnsi="Times New Roman"/>
          <w:color w:val="000000"/>
          <w:sz w:val="28"/>
          <w:szCs w:val="28"/>
        </w:rPr>
        <w:t>+</w:t>
      </w:r>
      <w:r w:rsidR="00BA2E49">
        <w:rPr>
          <w:rFonts w:ascii="Times New Roman" w:hAnsi="Times New Roman"/>
          <w:color w:val="000000"/>
          <w:sz w:val="28"/>
          <w:szCs w:val="28"/>
        </w:rPr>
        <w:t>108 047 226,20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BA2E49">
        <w:rPr>
          <w:rFonts w:ascii="Times New Roman" w:hAnsi="Times New Roman"/>
          <w:color w:val="000000"/>
          <w:sz w:val="28"/>
          <w:szCs w:val="28"/>
        </w:rPr>
        <w:t>14,79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вопросы»</w:t>
      </w:r>
    </w:p>
    <w:p w:rsidR="00BB065D" w:rsidRDefault="00BB065D" w:rsidP="00BB065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560"/>
        <w:gridCol w:w="1700"/>
        <w:gridCol w:w="1276"/>
      </w:tblGrid>
      <w:tr w:rsidR="00BB065D" w:rsidTr="00CA7AAE">
        <w:trPr>
          <w:trHeight w:val="8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Наименование подраздела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9E3B39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</w:t>
            </w:r>
            <w:r w:rsidR="009E3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жденные бюджетные назначения 2020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CA7AAE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CA7A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9E3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A7AAE" w:rsidTr="00CA7AAE">
        <w:trPr>
          <w:trHeight w:val="1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1861477,86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934312,39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-927165,47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50,19</w:t>
            </w:r>
          </w:p>
        </w:tc>
      </w:tr>
      <w:tr w:rsidR="00CA7AAE" w:rsidTr="00CA7AAE">
        <w:trPr>
          <w:trHeight w:val="14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6542486,55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3125544,75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-3416941,80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47,77</w:t>
            </w:r>
          </w:p>
        </w:tc>
      </w:tr>
      <w:tr w:rsidR="00CA7AAE" w:rsidTr="00CA7AAE">
        <w:trPr>
          <w:trHeight w:val="18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84264959,52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34343236,06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-49921723,46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40,76</w:t>
            </w:r>
          </w:p>
        </w:tc>
      </w:tr>
      <w:tr w:rsidR="00CA7AAE" w:rsidTr="00CA7AAE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0105 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32380,00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3150,00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-29230,00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9,73</w:t>
            </w:r>
          </w:p>
        </w:tc>
      </w:tr>
      <w:tr w:rsidR="00CA7AAE" w:rsidTr="00CA7AAE">
        <w:trPr>
          <w:trHeight w:val="1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17166472,32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6715256,51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-10451215,81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39,12</w:t>
            </w:r>
          </w:p>
        </w:tc>
      </w:tr>
      <w:tr w:rsidR="00CA7AAE" w:rsidTr="00CA7AAE">
        <w:trPr>
          <w:trHeight w:val="1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 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3963030,68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-3963030,68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A7AAE" w:rsidTr="00CA7AAE">
        <w:trPr>
          <w:trHeight w:val="5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Default="00CA7AAE" w:rsidP="00CA7A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87618114,35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34314560,02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-53303554,33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CA7AAE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7AAE">
              <w:rPr>
                <w:rFonts w:ascii="Times New Roman" w:hAnsi="Times New Roman"/>
                <w:color w:val="000000"/>
                <w:sz w:val="20"/>
                <w:szCs w:val="20"/>
              </w:rPr>
              <w:t>39,16</w:t>
            </w:r>
          </w:p>
        </w:tc>
      </w:tr>
      <w:tr w:rsidR="00CA7AAE" w:rsidRPr="001B7237" w:rsidTr="00CA7AAE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AAE" w:rsidRPr="001B7237" w:rsidRDefault="001B7237" w:rsidP="00CA7AA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ПО РАЗДЕЛУ 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1B7237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201448921,28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1B7237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79436059,73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1B7237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-122012861,55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AAE" w:rsidRPr="001B7237" w:rsidRDefault="00CA7AAE" w:rsidP="00CA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color w:val="000000"/>
                <w:sz w:val="20"/>
                <w:szCs w:val="20"/>
              </w:rPr>
              <w:t>39,43</w:t>
            </w:r>
          </w:p>
        </w:tc>
      </w:tr>
    </w:tbl>
    <w:p w:rsidR="00AA2823" w:rsidRPr="00D30E74" w:rsidRDefault="00BB065D" w:rsidP="00AA28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по разделу 0100 «Общегосударственные вопросы» кассовое исполнение за </w:t>
      </w:r>
      <w:r w:rsidR="00CA7AAE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A7AA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AA28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CA7AAE">
        <w:rPr>
          <w:rFonts w:ascii="Times New Roman" w:hAnsi="Times New Roman"/>
          <w:sz w:val="28"/>
          <w:szCs w:val="28"/>
        </w:rPr>
        <w:t>79 436 059,73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CA7AAE">
        <w:rPr>
          <w:rFonts w:ascii="Times New Roman" w:hAnsi="Times New Roman"/>
          <w:sz w:val="28"/>
          <w:szCs w:val="28"/>
        </w:rPr>
        <w:t>39,43</w:t>
      </w:r>
      <w:r>
        <w:rPr>
          <w:rFonts w:ascii="Times New Roman" w:hAnsi="Times New Roman"/>
          <w:sz w:val="28"/>
          <w:szCs w:val="28"/>
        </w:rPr>
        <w:t xml:space="preserve"> процента к уточненным</w:t>
      </w:r>
      <w:r w:rsidR="00AA2823">
        <w:rPr>
          <w:rFonts w:ascii="Times New Roman" w:hAnsi="Times New Roman"/>
          <w:sz w:val="28"/>
          <w:szCs w:val="28"/>
        </w:rPr>
        <w:t xml:space="preserve"> годовым</w:t>
      </w:r>
      <w:r>
        <w:rPr>
          <w:rFonts w:ascii="Times New Roman" w:hAnsi="Times New Roman"/>
          <w:sz w:val="28"/>
          <w:szCs w:val="28"/>
        </w:rPr>
        <w:t xml:space="preserve"> плановым назначениям.</w:t>
      </w:r>
      <w:r w:rsidR="00AA2823">
        <w:rPr>
          <w:rFonts w:ascii="Times New Roman" w:hAnsi="Times New Roman"/>
          <w:sz w:val="28"/>
          <w:szCs w:val="28"/>
        </w:rPr>
        <w:t xml:space="preserve"> </w:t>
      </w:r>
      <w:r w:rsidR="001517BF">
        <w:rPr>
          <w:rFonts w:ascii="Times New Roman" w:hAnsi="Times New Roman"/>
          <w:sz w:val="28"/>
          <w:szCs w:val="28"/>
        </w:rPr>
        <w:t>По</w:t>
      </w:r>
      <w:r w:rsidR="00AA2823">
        <w:rPr>
          <w:rFonts w:ascii="Times New Roman" w:hAnsi="Times New Roman"/>
          <w:sz w:val="28"/>
          <w:szCs w:val="28"/>
        </w:rPr>
        <w:t xml:space="preserve"> сравнени</w:t>
      </w:r>
      <w:r w:rsidR="001517BF">
        <w:rPr>
          <w:rFonts w:ascii="Times New Roman" w:hAnsi="Times New Roman"/>
          <w:sz w:val="28"/>
          <w:szCs w:val="28"/>
        </w:rPr>
        <w:t>ю</w:t>
      </w:r>
      <w:r w:rsidR="00AA2823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CA7AAE">
        <w:rPr>
          <w:rFonts w:ascii="Times New Roman" w:hAnsi="Times New Roman"/>
          <w:sz w:val="28"/>
          <w:szCs w:val="28"/>
        </w:rPr>
        <w:t>первое полугодие</w:t>
      </w:r>
      <w:r w:rsidR="00AA2823">
        <w:rPr>
          <w:rFonts w:ascii="Times New Roman" w:hAnsi="Times New Roman"/>
          <w:sz w:val="28"/>
          <w:szCs w:val="28"/>
        </w:rPr>
        <w:t xml:space="preserve"> 2020 года расходы по разделу больше на </w:t>
      </w:r>
      <w:r w:rsidR="00AA2823" w:rsidRPr="00D30E74">
        <w:rPr>
          <w:rFonts w:ascii="Times New Roman" w:hAnsi="Times New Roman"/>
          <w:color w:val="000000"/>
          <w:sz w:val="28"/>
          <w:szCs w:val="28"/>
        </w:rPr>
        <w:t>+</w:t>
      </w:r>
      <w:r w:rsidR="00CA7AAE">
        <w:rPr>
          <w:rFonts w:ascii="Times New Roman" w:hAnsi="Times New Roman"/>
          <w:color w:val="000000"/>
          <w:sz w:val="28"/>
          <w:szCs w:val="28"/>
        </w:rPr>
        <w:t>5 980 997,72</w:t>
      </w:r>
      <w:r w:rsidR="00AA2823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CA7AAE">
        <w:rPr>
          <w:rFonts w:ascii="Times New Roman" w:hAnsi="Times New Roman"/>
          <w:color w:val="000000"/>
          <w:sz w:val="28"/>
          <w:szCs w:val="28"/>
        </w:rPr>
        <w:t>8,14</w:t>
      </w:r>
      <w:r w:rsidR="00AA2823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Раздел 0300 «Национальная безопасность и правоохранительная</w:t>
      </w:r>
    </w:p>
    <w:p w:rsidR="00BB065D" w:rsidRDefault="00BB065D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деятельность»</w:t>
      </w:r>
    </w:p>
    <w:p w:rsidR="00CF253F" w:rsidRDefault="00CF253F" w:rsidP="00BB065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B065D" w:rsidRDefault="00BB065D" w:rsidP="00BB0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560"/>
        <w:gridCol w:w="1417"/>
        <w:gridCol w:w="1310"/>
      </w:tblGrid>
      <w:tr w:rsidR="00BB065D" w:rsidTr="001B7237">
        <w:trPr>
          <w:trHeight w:val="1573"/>
        </w:trPr>
        <w:tc>
          <w:tcPr>
            <w:tcW w:w="4361" w:type="dxa"/>
            <w:tcBorders>
              <w:top w:val="inset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5F5A7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Наименование подраздела</w:t>
            </w:r>
          </w:p>
        </w:tc>
        <w:tc>
          <w:tcPr>
            <w:tcW w:w="1559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утвержденные бюджетные назначения</w:t>
            </w:r>
          </w:p>
          <w:p w:rsidR="00BB065D" w:rsidRDefault="00BB065D" w:rsidP="00AA2823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A2823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года,  руб.</w:t>
            </w:r>
            <w:proofErr w:type="gramEnd"/>
          </w:p>
        </w:tc>
        <w:tc>
          <w:tcPr>
            <w:tcW w:w="156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CA7AAE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исполнение  за</w:t>
            </w:r>
            <w:proofErr w:type="gramEnd"/>
            <w:r>
              <w:rPr>
                <w:rFonts w:ascii="Times New Roman" w:hAnsi="Times New Roman"/>
                <w:b/>
              </w:rPr>
              <w:t xml:space="preserve">  1 </w:t>
            </w:r>
            <w:r w:rsidR="00CA7AAE">
              <w:rPr>
                <w:rFonts w:ascii="Times New Roman" w:hAnsi="Times New Roman"/>
                <w:b/>
              </w:rPr>
              <w:t>полугодие</w:t>
            </w:r>
            <w:r>
              <w:rPr>
                <w:rFonts w:ascii="Times New Roman" w:hAnsi="Times New Roman"/>
                <w:b/>
              </w:rPr>
              <w:t xml:space="preserve"> 20</w:t>
            </w:r>
            <w:r w:rsidR="00AA2823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года, руб.</w:t>
            </w:r>
          </w:p>
        </w:tc>
        <w:tc>
          <w:tcPr>
            <w:tcW w:w="1417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310" w:type="dxa"/>
            <w:tcBorders>
              <w:top w:val="in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процент</w:t>
            </w:r>
          </w:p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исполнения, %</w:t>
            </w:r>
          </w:p>
        </w:tc>
      </w:tr>
      <w:tr w:rsidR="00BB065D" w:rsidTr="001B7237">
        <w:trPr>
          <w:trHeight w:val="913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65D" w:rsidRDefault="00BB065D" w:rsidP="005F5A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D5553D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10817408,55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Default="00D5553D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4108450,59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65D" w:rsidRPr="00435D5E" w:rsidRDefault="00D5553D" w:rsidP="007D0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-6708957,96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BB065D" w:rsidRDefault="00D5553D" w:rsidP="005F5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37,98</w:t>
            </w:r>
          </w:p>
        </w:tc>
      </w:tr>
      <w:tr w:rsidR="00D5553D" w:rsidTr="001B7237">
        <w:trPr>
          <w:trHeight w:val="190"/>
        </w:trPr>
        <w:tc>
          <w:tcPr>
            <w:tcW w:w="4361" w:type="dxa"/>
            <w:tcBorders>
              <w:top w:val="single" w:sz="6" w:space="0" w:color="auto"/>
              <w:left w:val="in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D5553D" w:rsidRPr="001B7237" w:rsidRDefault="00D5553D" w:rsidP="00D5553D">
            <w:pPr>
              <w:jc w:val="both"/>
              <w:rPr>
                <w:rFonts w:ascii="Times New Roman" w:hAnsi="Times New Roman"/>
              </w:rPr>
            </w:pPr>
            <w:r w:rsidRPr="001B7237">
              <w:rPr>
                <w:rFonts w:ascii="Times New Roman" w:hAnsi="Times New Roman"/>
              </w:rPr>
              <w:t xml:space="preserve">   ИТОГО ПО РАЗДЕЛУ 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D5553D" w:rsidRPr="001B7237" w:rsidRDefault="00D5553D" w:rsidP="00D5553D">
            <w:pPr>
              <w:jc w:val="center"/>
              <w:rPr>
                <w:rFonts w:ascii="Times New Roman" w:hAnsi="Times New Roman"/>
              </w:rPr>
            </w:pPr>
            <w:r w:rsidRPr="001B7237">
              <w:rPr>
                <w:rFonts w:ascii="Times New Roman" w:hAnsi="Times New Roman"/>
              </w:rPr>
              <w:t>10817408,55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D5553D" w:rsidRPr="001B7237" w:rsidRDefault="00D5553D" w:rsidP="00D5553D">
            <w:pPr>
              <w:jc w:val="center"/>
              <w:rPr>
                <w:rFonts w:ascii="Times New Roman" w:hAnsi="Times New Roman"/>
              </w:rPr>
            </w:pPr>
            <w:r w:rsidRPr="001B7237">
              <w:rPr>
                <w:rFonts w:ascii="Times New Roman" w:hAnsi="Times New Roman"/>
              </w:rPr>
              <w:t>4108450,59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D5553D" w:rsidRPr="001B7237" w:rsidRDefault="00D5553D" w:rsidP="00D55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237">
              <w:rPr>
                <w:rFonts w:ascii="Times New Roman" w:hAnsi="Times New Roman"/>
                <w:sz w:val="20"/>
                <w:szCs w:val="20"/>
              </w:rPr>
              <w:t>-6708957,96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</w:tcPr>
          <w:p w:rsidR="00D5553D" w:rsidRPr="001B7237" w:rsidRDefault="00D5553D" w:rsidP="00D5553D">
            <w:pPr>
              <w:jc w:val="center"/>
              <w:rPr>
                <w:rFonts w:ascii="Times New Roman" w:hAnsi="Times New Roman"/>
              </w:rPr>
            </w:pPr>
            <w:r w:rsidRPr="001B7237">
              <w:rPr>
                <w:rFonts w:ascii="Times New Roman" w:hAnsi="Times New Roman"/>
              </w:rPr>
              <w:t>37,98</w:t>
            </w:r>
          </w:p>
        </w:tc>
      </w:tr>
    </w:tbl>
    <w:p w:rsidR="007D0076" w:rsidRPr="00D30E74" w:rsidRDefault="00BB065D" w:rsidP="007D00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расходов на защиту населения и территории от чрезвычайных ситуаций природного и техногенного характера, граж</w:t>
      </w:r>
      <w:r w:rsidR="007D0076">
        <w:rPr>
          <w:rFonts w:ascii="Times New Roman" w:hAnsi="Times New Roman"/>
          <w:sz w:val="28"/>
          <w:szCs w:val="28"/>
        </w:rPr>
        <w:t xml:space="preserve">данскую оборону за </w:t>
      </w:r>
      <w:r w:rsidR="00D5553D">
        <w:rPr>
          <w:rFonts w:ascii="Times New Roman" w:hAnsi="Times New Roman"/>
          <w:sz w:val="28"/>
          <w:szCs w:val="28"/>
        </w:rPr>
        <w:t>первое полугодие</w:t>
      </w:r>
      <w:r w:rsidR="007D0076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D5553D">
        <w:rPr>
          <w:rFonts w:ascii="Times New Roman" w:hAnsi="Times New Roman"/>
          <w:sz w:val="28"/>
          <w:szCs w:val="28"/>
        </w:rPr>
        <w:t>4 108 450,59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D5553D">
        <w:rPr>
          <w:rFonts w:ascii="Times New Roman" w:hAnsi="Times New Roman"/>
          <w:sz w:val="28"/>
          <w:szCs w:val="28"/>
        </w:rPr>
        <w:t>37,98</w:t>
      </w:r>
      <w:r>
        <w:rPr>
          <w:rFonts w:ascii="Times New Roman" w:hAnsi="Times New Roman"/>
          <w:sz w:val="28"/>
          <w:szCs w:val="28"/>
        </w:rPr>
        <w:t xml:space="preserve"> процента к уточненным </w:t>
      </w:r>
      <w:r w:rsidR="008309F4">
        <w:rPr>
          <w:rFonts w:ascii="Times New Roman" w:hAnsi="Times New Roman"/>
          <w:sz w:val="28"/>
          <w:szCs w:val="28"/>
        </w:rPr>
        <w:t xml:space="preserve">годовым </w:t>
      </w:r>
      <w:r>
        <w:rPr>
          <w:rFonts w:ascii="Times New Roman" w:hAnsi="Times New Roman"/>
          <w:sz w:val="28"/>
          <w:szCs w:val="28"/>
        </w:rPr>
        <w:t>плановым назначениям.</w:t>
      </w:r>
      <w:r w:rsidR="007D0076">
        <w:rPr>
          <w:rFonts w:ascii="Times New Roman" w:hAnsi="Times New Roman"/>
          <w:sz w:val="28"/>
          <w:szCs w:val="28"/>
        </w:rPr>
        <w:t xml:space="preserve"> В сравнени</w:t>
      </w:r>
      <w:r w:rsidR="001517BF">
        <w:rPr>
          <w:rFonts w:ascii="Times New Roman" w:hAnsi="Times New Roman"/>
          <w:sz w:val="28"/>
          <w:szCs w:val="28"/>
        </w:rPr>
        <w:t>и</w:t>
      </w:r>
      <w:r w:rsidR="007D0076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D5553D">
        <w:rPr>
          <w:rFonts w:ascii="Times New Roman" w:hAnsi="Times New Roman"/>
          <w:sz w:val="28"/>
          <w:szCs w:val="28"/>
        </w:rPr>
        <w:t>первое полугодие</w:t>
      </w:r>
      <w:r w:rsidR="007D0076">
        <w:rPr>
          <w:rFonts w:ascii="Times New Roman" w:hAnsi="Times New Roman"/>
          <w:sz w:val="28"/>
          <w:szCs w:val="28"/>
        </w:rPr>
        <w:t xml:space="preserve"> 2020 года расходы по разделу больше на </w:t>
      </w:r>
      <w:r w:rsidR="007D0076" w:rsidRPr="00D30E74">
        <w:rPr>
          <w:rFonts w:ascii="Times New Roman" w:hAnsi="Times New Roman"/>
          <w:color w:val="000000"/>
          <w:sz w:val="28"/>
          <w:szCs w:val="28"/>
        </w:rPr>
        <w:t>+</w:t>
      </w:r>
      <w:r w:rsidR="007D00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53D">
        <w:rPr>
          <w:rFonts w:ascii="Times New Roman" w:hAnsi="Times New Roman"/>
          <w:color w:val="000000"/>
          <w:sz w:val="28"/>
          <w:szCs w:val="28"/>
        </w:rPr>
        <w:t>1 048 669,96</w:t>
      </w:r>
      <w:r w:rsidR="007D0076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D5553D">
        <w:rPr>
          <w:rFonts w:ascii="Times New Roman" w:hAnsi="Times New Roman"/>
          <w:color w:val="000000"/>
          <w:sz w:val="28"/>
          <w:szCs w:val="28"/>
        </w:rPr>
        <w:t>34,27</w:t>
      </w:r>
      <w:r w:rsidR="007D0076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0400 «Национальная экономика»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8"/>
        <w:gridCol w:w="1559"/>
        <w:gridCol w:w="1565"/>
      </w:tblGrid>
      <w:tr w:rsidR="00BB065D" w:rsidTr="00725EDC">
        <w:trPr>
          <w:trHeight w:val="11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BB1650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BB16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A47420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A47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BB16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6F4FC9" w:rsidTr="00A47420">
        <w:trPr>
          <w:trHeight w:val="5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C9" w:rsidRDefault="006F4FC9" w:rsidP="006F4F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15287001,86</w:t>
            </w:r>
          </w:p>
          <w:p w:rsidR="006F4FC9" w:rsidRPr="00A47420" w:rsidRDefault="006F4FC9" w:rsidP="006F4F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3280263,16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-12006738,7</w:t>
            </w:r>
          </w:p>
          <w:p w:rsidR="006F4FC9" w:rsidRPr="00A47420" w:rsidRDefault="006F4FC9" w:rsidP="006F4FC9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21,46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F4FC9" w:rsidTr="00725EDC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FC9" w:rsidRDefault="006F4FC9" w:rsidP="006F4F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88741288,94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49884965,26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-38856323,7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bCs/>
                <w:color w:val="000000"/>
              </w:rPr>
              <w:t>56,21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F4FC9" w:rsidTr="00725EDC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C9" w:rsidRDefault="006F4FC9" w:rsidP="006F4F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2073488,00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194000,00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color w:val="000000"/>
              </w:rPr>
              <w:t>-1879488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20" w:rsidRPr="00A47420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7420">
              <w:rPr>
                <w:rFonts w:ascii="Times New Roman" w:hAnsi="Times New Roman"/>
                <w:bCs/>
                <w:color w:val="000000"/>
              </w:rPr>
              <w:t>9,36</w:t>
            </w:r>
          </w:p>
          <w:p w:rsidR="006F4FC9" w:rsidRPr="00A47420" w:rsidRDefault="006F4FC9" w:rsidP="006F4FC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F4FC9" w:rsidTr="00A47420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C9" w:rsidRPr="001B7237" w:rsidRDefault="001B7237" w:rsidP="006F4FC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6F4FC9"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7420" w:rsidRPr="001B7237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color w:val="000000"/>
              </w:rPr>
              <w:t>106101778,80</w:t>
            </w:r>
          </w:p>
          <w:p w:rsidR="006F4FC9" w:rsidRPr="001B7237" w:rsidRDefault="006F4FC9" w:rsidP="006F4F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47420" w:rsidRPr="001B7237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color w:val="000000"/>
              </w:rPr>
              <w:t>53359228,42</w:t>
            </w:r>
          </w:p>
          <w:p w:rsidR="006F4FC9" w:rsidRPr="001B7237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20" w:rsidRPr="001B7237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color w:val="000000"/>
              </w:rPr>
              <w:t>-52742550,4</w:t>
            </w:r>
          </w:p>
          <w:p w:rsidR="006F4FC9" w:rsidRPr="001B7237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20" w:rsidRPr="001B7237" w:rsidRDefault="00A47420" w:rsidP="00A474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color w:val="000000"/>
              </w:rPr>
              <w:t>50,29</w:t>
            </w:r>
          </w:p>
          <w:p w:rsidR="006F4FC9" w:rsidRPr="001B7237" w:rsidRDefault="006F4FC9" w:rsidP="006F4FC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B065D" w:rsidRDefault="00BB065D" w:rsidP="00BB065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Расходы на дорожное хозяйство за </w:t>
      </w:r>
      <w:r w:rsidR="001B7237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D05EA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F4F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составили </w:t>
      </w:r>
      <w:r w:rsidR="007D05EA">
        <w:rPr>
          <w:rFonts w:ascii="Times New Roman" w:hAnsi="Times New Roman"/>
          <w:sz w:val="28"/>
          <w:szCs w:val="28"/>
        </w:rPr>
        <w:t>49 884 965,26</w:t>
      </w:r>
      <w:r w:rsidR="00830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или </w:t>
      </w:r>
      <w:r w:rsidR="007D05EA">
        <w:rPr>
          <w:rFonts w:ascii="Times New Roman" w:hAnsi="Times New Roman"/>
          <w:sz w:val="28"/>
          <w:szCs w:val="28"/>
        </w:rPr>
        <w:t>56,21</w:t>
      </w:r>
      <w:r>
        <w:rPr>
          <w:rFonts w:ascii="Times New Roman" w:hAnsi="Times New Roman"/>
          <w:sz w:val="28"/>
          <w:szCs w:val="28"/>
        </w:rPr>
        <w:t xml:space="preserve"> процента к </w:t>
      </w:r>
      <w:r w:rsidR="008309F4">
        <w:rPr>
          <w:rFonts w:ascii="Times New Roman" w:hAnsi="Times New Roman"/>
          <w:sz w:val="28"/>
          <w:szCs w:val="28"/>
        </w:rPr>
        <w:t>уточненным годовым плановым назначениям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09F4" w:rsidRPr="00D30E74" w:rsidRDefault="00BB065D" w:rsidP="00273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Расходы на сельское хозяйство в </w:t>
      </w:r>
      <w:r w:rsidR="008309F4">
        <w:rPr>
          <w:rFonts w:ascii="Times New Roman" w:hAnsi="Times New Roman"/>
          <w:sz w:val="28"/>
          <w:szCs w:val="28"/>
        </w:rPr>
        <w:t>отчетном</w:t>
      </w:r>
      <w:r>
        <w:rPr>
          <w:rFonts w:ascii="Times New Roman" w:hAnsi="Times New Roman"/>
          <w:sz w:val="28"/>
          <w:szCs w:val="28"/>
        </w:rPr>
        <w:t xml:space="preserve"> периоде составили </w:t>
      </w:r>
      <w:r w:rsidR="007D05EA">
        <w:rPr>
          <w:rFonts w:ascii="Times New Roman" w:hAnsi="Times New Roman"/>
          <w:sz w:val="28"/>
          <w:szCs w:val="28"/>
        </w:rPr>
        <w:t>3 280 263,16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7D05EA">
        <w:rPr>
          <w:rFonts w:ascii="Times New Roman" w:hAnsi="Times New Roman"/>
          <w:sz w:val="28"/>
          <w:szCs w:val="28"/>
        </w:rPr>
        <w:t>21,46</w:t>
      </w:r>
      <w:r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8309F4">
        <w:rPr>
          <w:rFonts w:ascii="Times New Roman" w:hAnsi="Times New Roman"/>
          <w:sz w:val="28"/>
          <w:szCs w:val="28"/>
        </w:rPr>
        <w:t xml:space="preserve"> </w:t>
      </w:r>
    </w:p>
    <w:p w:rsidR="008309F4" w:rsidRDefault="00BB065D" w:rsidP="00273C9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</w:t>
      </w:r>
      <w:r w:rsidR="007D05EA">
        <w:rPr>
          <w:rFonts w:ascii="Times New Roman" w:hAnsi="Times New Roman"/>
          <w:sz w:val="28"/>
          <w:szCs w:val="28"/>
        </w:rPr>
        <w:t>53 359 228,42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7D05EA">
        <w:rPr>
          <w:rFonts w:ascii="Times New Roman" w:hAnsi="Times New Roman"/>
          <w:sz w:val="28"/>
          <w:szCs w:val="28"/>
        </w:rPr>
        <w:t>50,29</w:t>
      </w:r>
      <w:r>
        <w:rPr>
          <w:rFonts w:ascii="Times New Roman" w:hAnsi="Times New Roman"/>
          <w:sz w:val="28"/>
          <w:szCs w:val="28"/>
        </w:rPr>
        <w:t xml:space="preserve"> процента к уточненным</w:t>
      </w:r>
      <w:r w:rsidR="008309F4">
        <w:rPr>
          <w:rFonts w:ascii="Times New Roman" w:hAnsi="Times New Roman"/>
          <w:sz w:val="28"/>
          <w:szCs w:val="28"/>
        </w:rPr>
        <w:t xml:space="preserve"> годовым</w:t>
      </w:r>
      <w:r>
        <w:rPr>
          <w:rFonts w:ascii="Times New Roman" w:hAnsi="Times New Roman"/>
          <w:sz w:val="28"/>
          <w:szCs w:val="28"/>
        </w:rPr>
        <w:t xml:space="preserve"> плановым назначениям.</w:t>
      </w:r>
      <w:r w:rsidR="00441510">
        <w:rPr>
          <w:rFonts w:ascii="Times New Roman" w:hAnsi="Times New Roman"/>
          <w:sz w:val="28"/>
          <w:szCs w:val="28"/>
        </w:rPr>
        <w:t xml:space="preserve"> В сравнении</w:t>
      </w:r>
      <w:r w:rsidR="008309F4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1B7237">
        <w:rPr>
          <w:rFonts w:ascii="Times New Roman" w:hAnsi="Times New Roman"/>
          <w:sz w:val="28"/>
          <w:szCs w:val="28"/>
        </w:rPr>
        <w:t>первое</w:t>
      </w:r>
      <w:r w:rsidR="008309F4">
        <w:rPr>
          <w:rFonts w:ascii="Times New Roman" w:hAnsi="Times New Roman"/>
          <w:sz w:val="28"/>
          <w:szCs w:val="28"/>
        </w:rPr>
        <w:t xml:space="preserve"> </w:t>
      </w:r>
      <w:r w:rsidR="007D05EA">
        <w:rPr>
          <w:rFonts w:ascii="Times New Roman" w:hAnsi="Times New Roman"/>
          <w:sz w:val="28"/>
          <w:szCs w:val="28"/>
        </w:rPr>
        <w:t>полугодие</w:t>
      </w:r>
      <w:r w:rsidR="008309F4">
        <w:rPr>
          <w:rFonts w:ascii="Times New Roman" w:hAnsi="Times New Roman"/>
          <w:sz w:val="28"/>
          <w:szCs w:val="28"/>
        </w:rPr>
        <w:t xml:space="preserve"> 2020 года расходы по разделу </w:t>
      </w:r>
      <w:r w:rsidR="007D05EA">
        <w:rPr>
          <w:rFonts w:ascii="Times New Roman" w:hAnsi="Times New Roman"/>
          <w:sz w:val="28"/>
          <w:szCs w:val="28"/>
        </w:rPr>
        <w:t>больше</w:t>
      </w:r>
      <w:r w:rsidR="008309F4">
        <w:rPr>
          <w:rFonts w:ascii="Times New Roman" w:hAnsi="Times New Roman"/>
          <w:sz w:val="28"/>
          <w:szCs w:val="28"/>
        </w:rPr>
        <w:t xml:space="preserve"> на </w:t>
      </w:r>
      <w:r w:rsidR="007D05EA">
        <w:rPr>
          <w:rFonts w:ascii="Times New Roman" w:hAnsi="Times New Roman"/>
          <w:sz w:val="28"/>
          <w:szCs w:val="28"/>
        </w:rPr>
        <w:t>36 677 795,41</w:t>
      </w:r>
      <w:r w:rsidR="007D05EA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8309F4">
        <w:rPr>
          <w:rFonts w:ascii="Times New Roman" w:hAnsi="Times New Roman"/>
          <w:color w:val="000000"/>
          <w:sz w:val="28"/>
          <w:szCs w:val="28"/>
        </w:rPr>
        <w:t>.</w:t>
      </w:r>
    </w:p>
    <w:p w:rsidR="00273C9F" w:rsidRPr="00D30E74" w:rsidRDefault="00273C9F" w:rsidP="00273C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065D" w:rsidRDefault="00BB065D" w:rsidP="00BB065D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2E9B">
        <w:rPr>
          <w:rFonts w:ascii="Times New Roman" w:hAnsi="Times New Roman"/>
          <w:b/>
          <w:sz w:val="28"/>
          <w:szCs w:val="28"/>
        </w:rPr>
        <w:t>Раздел 05 «Жилищно-коммунальное хозяйство»</w:t>
      </w:r>
    </w:p>
    <w:p w:rsidR="00BB065D" w:rsidRDefault="00BB065D" w:rsidP="00BB065D">
      <w:pPr>
        <w:tabs>
          <w:tab w:val="left" w:pos="67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418"/>
        <w:gridCol w:w="1559"/>
        <w:gridCol w:w="1276"/>
      </w:tblGrid>
      <w:tr w:rsidR="00BB065D" w:rsidTr="001B7237">
        <w:trPr>
          <w:trHeight w:val="11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Наименование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8309F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8309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C67787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C677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8309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 %</w:t>
            </w:r>
          </w:p>
        </w:tc>
      </w:tr>
      <w:tr w:rsidR="001159E2" w:rsidRPr="000E64D0" w:rsidTr="001B7237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Default="001159E2" w:rsidP="001159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0501 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3332757,67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-3292757,67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bCs/>
                <w:color w:val="000000"/>
              </w:rPr>
              <w:t>1,20</w:t>
            </w:r>
          </w:p>
        </w:tc>
      </w:tr>
      <w:tr w:rsidR="001159E2" w:rsidRPr="008B002D" w:rsidTr="001B7237">
        <w:trPr>
          <w:trHeight w:val="2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9E2" w:rsidRDefault="001159E2" w:rsidP="00115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0502 Коммунальное хозяйство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830000,00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1159E2" w:rsidP="00C67787">
            <w:pPr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 </w:t>
            </w:r>
            <w:r w:rsidR="00C67787" w:rsidRPr="00A33591">
              <w:rPr>
                <w:rFonts w:ascii="Times New Roman" w:hAnsi="Times New Roman"/>
                <w:color w:val="000000"/>
              </w:rPr>
              <w:t>29709,40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-800290,6</w:t>
            </w:r>
          </w:p>
          <w:p w:rsidR="001159E2" w:rsidRPr="00A33591" w:rsidRDefault="001159E2" w:rsidP="00C6778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bCs/>
                <w:color w:val="000000"/>
              </w:rPr>
              <w:t>3,58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59E2" w:rsidRPr="008B002D" w:rsidTr="001B7237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Default="001159E2" w:rsidP="00115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113354025,70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591">
              <w:rPr>
                <w:rFonts w:ascii="Times New Roman" w:hAnsi="Times New Roman"/>
                <w:color w:val="000000"/>
              </w:rPr>
              <w:t>35638523,52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-148992549,22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bCs/>
                <w:color w:val="000000"/>
              </w:rPr>
              <w:t>31,44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59E2" w:rsidRPr="008B002D" w:rsidTr="001B7237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Default="001159E2" w:rsidP="001159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0505 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27926470,19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787" w:rsidRPr="00A33591" w:rsidRDefault="00C67787" w:rsidP="00C67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10265441,05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591" w:rsidRPr="00A33591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-17661029,14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91" w:rsidRPr="00A33591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591">
              <w:rPr>
                <w:rFonts w:ascii="Times New Roman" w:hAnsi="Times New Roman"/>
                <w:color w:val="000000"/>
              </w:rPr>
              <w:t>36,76</w:t>
            </w:r>
          </w:p>
          <w:p w:rsidR="001159E2" w:rsidRPr="00A33591" w:rsidRDefault="001159E2" w:rsidP="001159E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159E2" w:rsidRPr="008B002D" w:rsidTr="001B7237">
        <w:trPr>
          <w:trHeight w:val="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E2" w:rsidRPr="001B7237" w:rsidRDefault="001B7237" w:rsidP="001159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1159E2"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9E2" w:rsidRPr="001B7237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color w:val="000000"/>
              </w:rPr>
              <w:t>145443253,56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159E2" w:rsidRPr="001B7237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45973673,97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E2" w:rsidRPr="001B7237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-99469579,59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E2" w:rsidRPr="001B7237" w:rsidRDefault="00A33591" w:rsidP="00A335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31,61</w:t>
            </w:r>
          </w:p>
        </w:tc>
      </w:tr>
    </w:tbl>
    <w:p w:rsidR="00441A0A" w:rsidRPr="00D30E74" w:rsidRDefault="00BB065D" w:rsidP="00441A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целом по разделу кассовое исполнение составило </w:t>
      </w:r>
      <w:r w:rsidR="00A33591">
        <w:rPr>
          <w:rFonts w:ascii="Times New Roman" w:hAnsi="Times New Roman"/>
          <w:sz w:val="28"/>
          <w:szCs w:val="28"/>
        </w:rPr>
        <w:t>45 973 673,97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A33591">
        <w:rPr>
          <w:rFonts w:ascii="Times New Roman" w:hAnsi="Times New Roman"/>
          <w:sz w:val="28"/>
          <w:szCs w:val="28"/>
        </w:rPr>
        <w:t>31,61</w:t>
      </w:r>
      <w:r>
        <w:rPr>
          <w:rFonts w:ascii="Times New Roman" w:hAnsi="Times New Roman"/>
          <w:sz w:val="28"/>
          <w:szCs w:val="28"/>
        </w:rPr>
        <w:t xml:space="preserve"> процента к уточненным </w:t>
      </w:r>
      <w:r w:rsidR="00441A0A">
        <w:rPr>
          <w:rFonts w:ascii="Times New Roman" w:hAnsi="Times New Roman"/>
          <w:sz w:val="28"/>
          <w:szCs w:val="28"/>
        </w:rPr>
        <w:t xml:space="preserve">годовым </w:t>
      </w:r>
      <w:r>
        <w:rPr>
          <w:rFonts w:ascii="Times New Roman" w:hAnsi="Times New Roman"/>
          <w:sz w:val="28"/>
          <w:szCs w:val="28"/>
        </w:rPr>
        <w:t>плановым назначениям.</w:t>
      </w:r>
      <w:r w:rsidR="00441A0A">
        <w:rPr>
          <w:rFonts w:ascii="Times New Roman" w:hAnsi="Times New Roman"/>
          <w:sz w:val="28"/>
          <w:szCs w:val="28"/>
        </w:rPr>
        <w:t xml:space="preserve"> В сравнени</w:t>
      </w:r>
      <w:r w:rsidR="00441510">
        <w:rPr>
          <w:rFonts w:ascii="Times New Roman" w:hAnsi="Times New Roman"/>
          <w:sz w:val="28"/>
          <w:szCs w:val="28"/>
        </w:rPr>
        <w:t>и</w:t>
      </w:r>
      <w:r w:rsidR="00441A0A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1B7237">
        <w:rPr>
          <w:rFonts w:ascii="Times New Roman" w:hAnsi="Times New Roman"/>
          <w:sz w:val="28"/>
          <w:szCs w:val="28"/>
        </w:rPr>
        <w:t>первое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A33591">
        <w:rPr>
          <w:rFonts w:ascii="Times New Roman" w:hAnsi="Times New Roman"/>
          <w:sz w:val="28"/>
          <w:szCs w:val="28"/>
        </w:rPr>
        <w:t>полугодие</w:t>
      </w:r>
      <w:r w:rsidR="00441A0A">
        <w:rPr>
          <w:rFonts w:ascii="Times New Roman" w:hAnsi="Times New Roman"/>
          <w:sz w:val="28"/>
          <w:szCs w:val="28"/>
        </w:rPr>
        <w:t xml:space="preserve"> 2020 год</w:t>
      </w:r>
      <w:r w:rsidR="006E7453">
        <w:rPr>
          <w:rFonts w:ascii="Times New Roman" w:hAnsi="Times New Roman"/>
          <w:sz w:val="28"/>
          <w:szCs w:val="28"/>
        </w:rPr>
        <w:t>а расходы по разделу больше на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7C5455">
        <w:rPr>
          <w:rFonts w:ascii="Times New Roman" w:hAnsi="Times New Roman"/>
          <w:sz w:val="28"/>
          <w:szCs w:val="28"/>
        </w:rPr>
        <w:t>7 920 541,60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7C5455">
        <w:rPr>
          <w:rFonts w:ascii="Times New Roman" w:hAnsi="Times New Roman"/>
          <w:color w:val="000000"/>
          <w:sz w:val="28"/>
          <w:szCs w:val="28"/>
        </w:rPr>
        <w:t>20,81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6E7453" w:rsidRDefault="006E7453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065D" w:rsidRDefault="00BB065D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0700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«Образование»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701"/>
        <w:gridCol w:w="1559"/>
        <w:gridCol w:w="1276"/>
      </w:tblGrid>
      <w:tr w:rsidR="00BB065D" w:rsidTr="001B7237">
        <w:trPr>
          <w:trHeight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441A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утвержденные бюджетные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назначения  20</w:t>
            </w:r>
            <w:r w:rsidR="00441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7C54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7C54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441A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E41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D19B7" w:rsidTr="001B7237">
        <w:trPr>
          <w:trHeight w:val="3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B7" w:rsidRDefault="00FD19B7" w:rsidP="00FD1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240514752,54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105069991,22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-135444761,3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43,69</w:t>
            </w:r>
          </w:p>
        </w:tc>
      </w:tr>
      <w:tr w:rsidR="00FD19B7" w:rsidTr="001B7237">
        <w:trPr>
          <w:trHeight w:val="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9B7" w:rsidRDefault="00FD19B7" w:rsidP="00FD1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0702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429323386,31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192521678,90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-236801707,4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44,84</w:t>
            </w:r>
          </w:p>
        </w:tc>
      </w:tr>
      <w:tr w:rsidR="00FD19B7" w:rsidTr="001B7237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9B7" w:rsidRDefault="00FD19B7" w:rsidP="00FD1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86896920,73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29632969,96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-57263950,77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34,10</w:t>
            </w:r>
          </w:p>
        </w:tc>
      </w:tr>
      <w:tr w:rsidR="00FD19B7" w:rsidTr="001B7237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B7" w:rsidRDefault="00FD19B7" w:rsidP="00FD1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0707 Молодежная политика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6537828,89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1009543,45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-5528285,44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15,44</w:t>
            </w:r>
          </w:p>
        </w:tc>
      </w:tr>
      <w:tr w:rsidR="00FD19B7" w:rsidTr="001B7237">
        <w:trPr>
          <w:trHeight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B7" w:rsidRDefault="00FD19B7" w:rsidP="00FD19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16107661,27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6809254,53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-9298406,74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FD19B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B7">
              <w:rPr>
                <w:rFonts w:ascii="Times New Roman" w:hAnsi="Times New Roman"/>
                <w:color w:val="000000"/>
              </w:rPr>
              <w:t>42,27</w:t>
            </w:r>
          </w:p>
        </w:tc>
      </w:tr>
      <w:tr w:rsidR="00FD19B7" w:rsidTr="001B7237">
        <w:trPr>
          <w:trHeight w:val="3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B7" w:rsidRPr="001B7237" w:rsidRDefault="001B7237" w:rsidP="00FD19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FD19B7" w:rsidRPr="001B72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19B7" w:rsidRPr="001B723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779380549,74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19B7" w:rsidRPr="001B723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335043438,06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9B7" w:rsidRPr="001B723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-444337111,7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B7" w:rsidRPr="001B7237" w:rsidRDefault="00FD19B7" w:rsidP="00FD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7237">
              <w:rPr>
                <w:rFonts w:ascii="Times New Roman" w:hAnsi="Times New Roman"/>
                <w:color w:val="000000"/>
              </w:rPr>
              <w:t>42,99</w:t>
            </w:r>
          </w:p>
        </w:tc>
      </w:tr>
    </w:tbl>
    <w:p w:rsidR="00441A0A" w:rsidRPr="00D30E74" w:rsidRDefault="00BB065D" w:rsidP="00441A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 по разделу «Образование» за </w:t>
      </w:r>
      <w:r w:rsidR="00063199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D19B7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41A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составили </w:t>
      </w:r>
      <w:r w:rsidR="00FD19B7">
        <w:rPr>
          <w:rFonts w:ascii="Times New Roman" w:hAnsi="Times New Roman"/>
          <w:sz w:val="28"/>
          <w:szCs w:val="28"/>
        </w:rPr>
        <w:t>335 043 438,06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FD19B7">
        <w:rPr>
          <w:rFonts w:ascii="Times New Roman" w:hAnsi="Times New Roman"/>
          <w:sz w:val="28"/>
          <w:szCs w:val="28"/>
        </w:rPr>
        <w:t>42,99</w:t>
      </w:r>
      <w:r>
        <w:rPr>
          <w:rFonts w:ascii="Times New Roman" w:hAnsi="Times New Roman"/>
          <w:sz w:val="28"/>
          <w:szCs w:val="28"/>
        </w:rPr>
        <w:t xml:space="preserve"> процента к </w:t>
      </w:r>
      <w:r w:rsidR="00441A0A">
        <w:rPr>
          <w:rFonts w:ascii="Times New Roman" w:hAnsi="Times New Roman"/>
          <w:sz w:val="28"/>
          <w:szCs w:val="28"/>
        </w:rPr>
        <w:t xml:space="preserve">уточненным </w:t>
      </w:r>
      <w:r>
        <w:rPr>
          <w:rFonts w:ascii="Times New Roman" w:hAnsi="Times New Roman"/>
          <w:sz w:val="28"/>
          <w:szCs w:val="28"/>
        </w:rPr>
        <w:t>годовым плановым назначениям.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41510">
        <w:rPr>
          <w:rFonts w:ascii="Times New Roman" w:hAnsi="Times New Roman"/>
          <w:sz w:val="28"/>
          <w:szCs w:val="28"/>
        </w:rPr>
        <w:t>По</w:t>
      </w:r>
      <w:r w:rsidR="00441A0A">
        <w:rPr>
          <w:rFonts w:ascii="Times New Roman" w:hAnsi="Times New Roman"/>
          <w:sz w:val="28"/>
          <w:szCs w:val="28"/>
        </w:rPr>
        <w:t xml:space="preserve"> сравнени</w:t>
      </w:r>
      <w:r w:rsidR="00441510">
        <w:rPr>
          <w:rFonts w:ascii="Times New Roman" w:hAnsi="Times New Roman"/>
          <w:sz w:val="28"/>
          <w:szCs w:val="28"/>
        </w:rPr>
        <w:t>ю</w:t>
      </w:r>
      <w:r w:rsidR="00441A0A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063199">
        <w:rPr>
          <w:rFonts w:ascii="Times New Roman" w:hAnsi="Times New Roman"/>
          <w:sz w:val="28"/>
          <w:szCs w:val="28"/>
        </w:rPr>
        <w:t>первое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FD19B7">
        <w:rPr>
          <w:rFonts w:ascii="Times New Roman" w:hAnsi="Times New Roman"/>
          <w:sz w:val="28"/>
          <w:szCs w:val="28"/>
        </w:rPr>
        <w:t>полугодие</w:t>
      </w:r>
      <w:r w:rsidR="00441A0A">
        <w:rPr>
          <w:rFonts w:ascii="Times New Roman" w:hAnsi="Times New Roman"/>
          <w:sz w:val="28"/>
          <w:szCs w:val="28"/>
        </w:rPr>
        <w:t xml:space="preserve"> 2020 го</w:t>
      </w:r>
      <w:r w:rsidR="006E7453">
        <w:rPr>
          <w:rFonts w:ascii="Times New Roman" w:hAnsi="Times New Roman"/>
          <w:sz w:val="28"/>
          <w:szCs w:val="28"/>
        </w:rPr>
        <w:t>да расходы по разделу больше на</w:t>
      </w:r>
      <w:r w:rsidR="00441A0A">
        <w:rPr>
          <w:rFonts w:ascii="Times New Roman" w:hAnsi="Times New Roman"/>
          <w:sz w:val="28"/>
          <w:szCs w:val="28"/>
        </w:rPr>
        <w:t xml:space="preserve"> </w:t>
      </w:r>
      <w:r w:rsidR="00FD19B7">
        <w:rPr>
          <w:rFonts w:ascii="Times New Roman" w:hAnsi="Times New Roman"/>
          <w:sz w:val="28"/>
          <w:szCs w:val="28"/>
        </w:rPr>
        <w:t>14 303 832,29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FD19B7">
        <w:rPr>
          <w:rFonts w:ascii="Times New Roman" w:hAnsi="Times New Roman"/>
          <w:color w:val="000000"/>
          <w:sz w:val="28"/>
          <w:szCs w:val="28"/>
        </w:rPr>
        <w:t>4,46</w:t>
      </w:r>
      <w:r w:rsidR="00441A0A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6E7453" w:rsidP="00BB065D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0800</w:t>
      </w:r>
      <w:r w:rsidR="00BB065D">
        <w:rPr>
          <w:rFonts w:ascii="Times New Roman" w:hAnsi="Times New Roman"/>
          <w:b/>
          <w:sz w:val="28"/>
          <w:szCs w:val="28"/>
        </w:rPr>
        <w:t xml:space="preserve"> «Культура, кинематография»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3970"/>
        <w:gridCol w:w="1600"/>
        <w:gridCol w:w="1743"/>
        <w:gridCol w:w="1909"/>
        <w:gridCol w:w="1693"/>
      </w:tblGrid>
      <w:tr w:rsidR="00E3051A" w:rsidRPr="00E3051A" w:rsidTr="00725EDC">
        <w:trPr>
          <w:trHeight w:val="300"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3051A" w:rsidRPr="00273C9F" w:rsidRDefault="006B55FE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="00E3051A"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аименование подраздела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бюджетные назначения 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2020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5C7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за 1 </w:t>
            </w:r>
            <w:r w:rsidR="005C7F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полугодие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отклонение (неисполнение 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плановых назначений)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273C9F" w:rsidRDefault="00E3051A" w:rsidP="00E3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процент исполнения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E3051A" w:rsidRPr="00E3051A" w:rsidTr="00725EDC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300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725EDC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063199">
        <w:trPr>
          <w:trHeight w:val="276"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1A" w:rsidRPr="00E3051A" w:rsidRDefault="00E3051A" w:rsidP="00E305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5C7F19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1A">
              <w:rPr>
                <w:rFonts w:ascii="Times New Roman" w:hAnsi="Times New Roman"/>
                <w:color w:val="000000"/>
                <w:sz w:val="24"/>
                <w:szCs w:val="24"/>
              </w:rPr>
              <w:t>0801 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153573978,00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38046036,31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-115527941,69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24,77</w:t>
            </w:r>
          </w:p>
        </w:tc>
      </w:tr>
      <w:tr w:rsidR="00E3051A" w:rsidRPr="00E3051A" w:rsidTr="005C7F19">
        <w:trPr>
          <w:trHeight w:val="276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51A">
              <w:rPr>
                <w:rFonts w:ascii="Times New Roman" w:hAnsi="Times New Roman"/>
                <w:color w:val="000000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3444935,35</w:t>
            </w:r>
          </w:p>
        </w:tc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1398633,47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-2046301,88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1A" w:rsidRPr="00725EDC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40,60</w:t>
            </w:r>
          </w:p>
        </w:tc>
      </w:tr>
      <w:tr w:rsidR="00E3051A" w:rsidRPr="00E3051A" w:rsidTr="005C7F19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5C7F19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5C7F19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063199">
        <w:trPr>
          <w:trHeight w:val="276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A" w:rsidRPr="00E3051A" w:rsidRDefault="00E3051A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51A" w:rsidRPr="00E3051A" w:rsidTr="005C7F19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051A" w:rsidRPr="00063199" w:rsidRDefault="00063199" w:rsidP="000D6D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E3051A"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051A" w:rsidRPr="00063199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color w:val="000000"/>
                <w:sz w:val="24"/>
                <w:szCs w:val="24"/>
              </w:rPr>
              <w:t>157018913,35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051A" w:rsidRPr="00063199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color w:val="000000"/>
                <w:sz w:val="24"/>
                <w:szCs w:val="24"/>
              </w:rPr>
              <w:t>39444669,78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051A" w:rsidRPr="00063199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color w:val="000000"/>
                <w:sz w:val="24"/>
                <w:szCs w:val="24"/>
              </w:rPr>
              <w:t>-117574243,57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1A" w:rsidRPr="00063199" w:rsidRDefault="005C7F19" w:rsidP="000D6D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color w:val="000000"/>
                <w:sz w:val="24"/>
                <w:szCs w:val="24"/>
              </w:rPr>
              <w:t>25,12</w:t>
            </w:r>
          </w:p>
        </w:tc>
      </w:tr>
    </w:tbl>
    <w:p w:rsidR="000D6DBB" w:rsidRDefault="000D6DBB" w:rsidP="000D6DB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 г</w:t>
      </w:r>
      <w:r w:rsidR="00BB065D">
        <w:rPr>
          <w:rFonts w:ascii="Times New Roman" w:hAnsi="Times New Roman"/>
          <w:sz w:val="28"/>
          <w:szCs w:val="28"/>
        </w:rPr>
        <w:t xml:space="preserve">одовые плановые показатели по данному разделу составляют </w:t>
      </w:r>
      <w:r w:rsidR="005C7F19">
        <w:rPr>
          <w:rFonts w:ascii="Times New Roman" w:hAnsi="Times New Roman"/>
          <w:sz w:val="28"/>
          <w:szCs w:val="28"/>
        </w:rPr>
        <w:t>157 018 913,35</w:t>
      </w:r>
      <w:r w:rsidR="00BB065D">
        <w:rPr>
          <w:rFonts w:ascii="Times New Roman" w:hAnsi="Times New Roman"/>
          <w:sz w:val="28"/>
          <w:szCs w:val="28"/>
        </w:rPr>
        <w:t xml:space="preserve"> руб., за </w:t>
      </w:r>
      <w:r w:rsidR="00063199">
        <w:rPr>
          <w:rFonts w:ascii="Times New Roman" w:hAnsi="Times New Roman"/>
          <w:sz w:val="28"/>
          <w:szCs w:val="28"/>
        </w:rPr>
        <w:t>первое</w:t>
      </w:r>
      <w:r w:rsidR="00BB065D">
        <w:rPr>
          <w:rFonts w:ascii="Times New Roman" w:hAnsi="Times New Roman"/>
          <w:sz w:val="28"/>
          <w:szCs w:val="28"/>
        </w:rPr>
        <w:t xml:space="preserve"> </w:t>
      </w:r>
      <w:r w:rsidR="005C7F19">
        <w:rPr>
          <w:rFonts w:ascii="Times New Roman" w:hAnsi="Times New Roman"/>
          <w:sz w:val="28"/>
          <w:szCs w:val="28"/>
        </w:rPr>
        <w:t>полугодие</w:t>
      </w:r>
      <w:r w:rsidR="00BB065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BB065D">
        <w:rPr>
          <w:rFonts w:ascii="Times New Roman" w:hAnsi="Times New Roman"/>
          <w:sz w:val="28"/>
          <w:szCs w:val="28"/>
        </w:rPr>
        <w:t xml:space="preserve"> года по разделу кассовое исполнение составило </w:t>
      </w:r>
      <w:r w:rsidR="005C7F19">
        <w:rPr>
          <w:rFonts w:ascii="Times New Roman" w:hAnsi="Times New Roman"/>
          <w:sz w:val="28"/>
          <w:szCs w:val="28"/>
        </w:rPr>
        <w:t>39 444 669,78</w:t>
      </w:r>
      <w:r w:rsidR="00BB065D">
        <w:rPr>
          <w:rFonts w:ascii="Times New Roman" w:hAnsi="Times New Roman"/>
          <w:sz w:val="28"/>
          <w:szCs w:val="28"/>
        </w:rPr>
        <w:t xml:space="preserve"> руб. или </w:t>
      </w:r>
      <w:r w:rsidR="005C7F19">
        <w:rPr>
          <w:rFonts w:ascii="Times New Roman" w:hAnsi="Times New Roman"/>
          <w:sz w:val="28"/>
          <w:szCs w:val="28"/>
        </w:rPr>
        <w:t>25,12</w:t>
      </w:r>
      <w:r w:rsidR="00BB065D"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441510">
        <w:rPr>
          <w:rFonts w:ascii="Times New Roman" w:hAnsi="Times New Roman"/>
          <w:sz w:val="28"/>
          <w:szCs w:val="28"/>
        </w:rPr>
        <w:t xml:space="preserve"> В сравнении</w:t>
      </w:r>
      <w:r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063199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C7F19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2020 год</w:t>
      </w:r>
      <w:r w:rsidR="006E7453">
        <w:rPr>
          <w:rFonts w:ascii="Times New Roman" w:hAnsi="Times New Roman"/>
          <w:sz w:val="28"/>
          <w:szCs w:val="28"/>
        </w:rPr>
        <w:t>а расходы по разделу больше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C7F19">
        <w:rPr>
          <w:rFonts w:ascii="Times New Roman" w:hAnsi="Times New Roman"/>
          <w:sz w:val="28"/>
          <w:szCs w:val="28"/>
        </w:rPr>
        <w:t>1 065 099,89</w:t>
      </w:r>
      <w:r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5C7F19">
        <w:rPr>
          <w:rFonts w:ascii="Times New Roman" w:hAnsi="Times New Roman"/>
          <w:color w:val="000000"/>
          <w:sz w:val="28"/>
          <w:szCs w:val="28"/>
        </w:rPr>
        <w:t>2,78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CF253F" w:rsidRDefault="00CF253F" w:rsidP="00CF253F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837"/>
        <w:gridCol w:w="1922"/>
        <w:gridCol w:w="1807"/>
        <w:gridCol w:w="1097"/>
      </w:tblGrid>
      <w:tr w:rsidR="00BB065D" w:rsidTr="000F30D5">
        <w:trPr>
          <w:trHeight w:val="20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065D" w:rsidRPr="00102692" w:rsidRDefault="00BB065D" w:rsidP="00725EDC">
            <w:pPr>
              <w:spacing w:after="0" w:line="240" w:lineRule="auto"/>
              <w:ind w:left="-250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D647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утвержденные бюджетные назначения 20</w:t>
            </w:r>
            <w:r w:rsidR="00D64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0F30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0F30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D64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года,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</w:t>
            </w: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назначений), руб.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исполнения,</w:t>
            </w:r>
          </w:p>
          <w:p w:rsidR="00BB065D" w:rsidRPr="00102692" w:rsidRDefault="00BB065D" w:rsidP="005F5A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26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0F30D5" w:rsidTr="000F30D5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5" w:rsidRDefault="000F30D5" w:rsidP="000F30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1003 Социальное обеспечение населения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184794064,80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115553351,10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-69240713,70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62,53</w:t>
            </w:r>
          </w:p>
        </w:tc>
      </w:tr>
      <w:tr w:rsidR="000F30D5" w:rsidTr="000F30D5">
        <w:trPr>
          <w:trHeight w:val="4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0D5" w:rsidRDefault="000F30D5" w:rsidP="000F30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  Охрана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семьи и детства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401973676,77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145584551,21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-256389125,56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36,22</w:t>
            </w:r>
          </w:p>
        </w:tc>
      </w:tr>
      <w:tr w:rsidR="000F30D5" w:rsidTr="000F30D5">
        <w:trPr>
          <w:trHeight w:val="7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5" w:rsidRDefault="000F30D5" w:rsidP="000F30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1006 Другие вопросы в области социальной политики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23959015,43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11956008,75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-12003006,68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5" w:rsidRPr="005C7F1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F19">
              <w:rPr>
                <w:rFonts w:ascii="Times New Roman" w:hAnsi="Times New Roman"/>
                <w:color w:val="000000"/>
              </w:rPr>
              <w:t>49,90</w:t>
            </w:r>
          </w:p>
        </w:tc>
      </w:tr>
      <w:tr w:rsidR="000F30D5" w:rsidTr="000F30D5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F30D5" w:rsidRPr="00063199" w:rsidRDefault="00063199" w:rsidP="000F30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0F30D5"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30D5" w:rsidRPr="0006319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610726757,00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30D5" w:rsidRPr="0006319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273093911,06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0D5" w:rsidRPr="0006319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-337632845,94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5" w:rsidRPr="00063199" w:rsidRDefault="000F30D5" w:rsidP="000F3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44,72</w:t>
            </w:r>
          </w:p>
        </w:tc>
      </w:tr>
    </w:tbl>
    <w:p w:rsidR="00D64753" w:rsidRPr="00D30E74" w:rsidRDefault="00BB065D" w:rsidP="00D6475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Расходы на социальную политику в местном бюджете на 20</w:t>
      </w:r>
      <w:r w:rsidR="00D6475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0F30D5">
        <w:rPr>
          <w:rFonts w:ascii="Times New Roman" w:hAnsi="Times New Roman"/>
          <w:sz w:val="28"/>
          <w:szCs w:val="28"/>
        </w:rPr>
        <w:t>610 726 757,00</w:t>
      </w:r>
      <w:r>
        <w:rPr>
          <w:rFonts w:ascii="Times New Roman" w:hAnsi="Times New Roman"/>
          <w:sz w:val="28"/>
          <w:szCs w:val="28"/>
        </w:rPr>
        <w:t xml:space="preserve"> руб. Фактически исполнено за </w:t>
      </w:r>
      <w:r w:rsidR="000F30D5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текущего года </w:t>
      </w:r>
      <w:r w:rsidR="000F30D5">
        <w:rPr>
          <w:rFonts w:ascii="Times New Roman" w:hAnsi="Times New Roman"/>
          <w:sz w:val="28"/>
          <w:szCs w:val="28"/>
        </w:rPr>
        <w:t>273 093 911,06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0F30D5">
        <w:rPr>
          <w:rFonts w:ascii="Times New Roman" w:hAnsi="Times New Roman"/>
          <w:sz w:val="28"/>
          <w:szCs w:val="28"/>
        </w:rPr>
        <w:t>44,72</w:t>
      </w:r>
      <w:r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D64753">
        <w:rPr>
          <w:rFonts w:ascii="Times New Roman" w:hAnsi="Times New Roman"/>
          <w:sz w:val="28"/>
          <w:szCs w:val="28"/>
        </w:rPr>
        <w:t xml:space="preserve"> </w:t>
      </w:r>
      <w:r w:rsidR="00441510">
        <w:rPr>
          <w:rFonts w:ascii="Times New Roman" w:hAnsi="Times New Roman"/>
          <w:sz w:val="28"/>
          <w:szCs w:val="28"/>
        </w:rPr>
        <w:t>По</w:t>
      </w:r>
      <w:r w:rsidR="00D64753">
        <w:rPr>
          <w:rFonts w:ascii="Times New Roman" w:hAnsi="Times New Roman"/>
          <w:sz w:val="28"/>
          <w:szCs w:val="28"/>
        </w:rPr>
        <w:t xml:space="preserve"> сравнени</w:t>
      </w:r>
      <w:r w:rsidR="00441510">
        <w:rPr>
          <w:rFonts w:ascii="Times New Roman" w:hAnsi="Times New Roman"/>
          <w:sz w:val="28"/>
          <w:szCs w:val="28"/>
        </w:rPr>
        <w:t>ю</w:t>
      </w:r>
      <w:r w:rsidR="00D64753">
        <w:rPr>
          <w:rFonts w:ascii="Times New Roman" w:hAnsi="Times New Roman"/>
          <w:sz w:val="28"/>
          <w:szCs w:val="28"/>
        </w:rPr>
        <w:t xml:space="preserve"> с аналогичным периодом прошлого </w:t>
      </w:r>
      <w:r w:rsidR="00D64753">
        <w:rPr>
          <w:rFonts w:ascii="Times New Roman" w:hAnsi="Times New Roman"/>
          <w:sz w:val="28"/>
          <w:szCs w:val="28"/>
        </w:rPr>
        <w:lastRenderedPageBreak/>
        <w:t xml:space="preserve">года за </w:t>
      </w:r>
      <w:r w:rsidR="000F30D5">
        <w:rPr>
          <w:rFonts w:ascii="Times New Roman" w:hAnsi="Times New Roman"/>
          <w:sz w:val="28"/>
          <w:szCs w:val="28"/>
        </w:rPr>
        <w:t>первое полугодие</w:t>
      </w:r>
      <w:r w:rsidR="00D64753">
        <w:rPr>
          <w:rFonts w:ascii="Times New Roman" w:hAnsi="Times New Roman"/>
          <w:sz w:val="28"/>
          <w:szCs w:val="28"/>
        </w:rPr>
        <w:t xml:space="preserve"> 2020 год</w:t>
      </w:r>
      <w:r w:rsidR="0008388B">
        <w:rPr>
          <w:rFonts w:ascii="Times New Roman" w:hAnsi="Times New Roman"/>
          <w:sz w:val="28"/>
          <w:szCs w:val="28"/>
        </w:rPr>
        <w:t xml:space="preserve">а расходы по разделу больше на </w:t>
      </w:r>
      <w:r w:rsidR="000F30D5">
        <w:rPr>
          <w:rFonts w:ascii="Times New Roman" w:hAnsi="Times New Roman"/>
          <w:sz w:val="28"/>
          <w:szCs w:val="28"/>
        </w:rPr>
        <w:t>39 652 744,25</w:t>
      </w:r>
      <w:r w:rsidR="00D64753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0F30D5">
        <w:rPr>
          <w:rFonts w:ascii="Times New Roman" w:hAnsi="Times New Roman"/>
          <w:color w:val="000000"/>
          <w:sz w:val="28"/>
          <w:szCs w:val="28"/>
        </w:rPr>
        <w:t>16,99</w:t>
      </w:r>
      <w:r w:rsidR="00D64753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tabs>
          <w:tab w:val="left" w:pos="6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1100 «Физическая культура и спорт»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818"/>
        <w:gridCol w:w="1686"/>
        <w:gridCol w:w="1973"/>
        <w:gridCol w:w="902"/>
      </w:tblGrid>
      <w:tr w:rsidR="00BA73E0" w:rsidRPr="00BA73E0" w:rsidTr="00063199">
        <w:trPr>
          <w:trHeight w:val="30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A73E0" w:rsidRPr="00273C9F" w:rsidRDefault="00BA73E0" w:rsidP="0006319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подраздела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BA7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бюджетные назначения 2020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AA24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за 1 </w:t>
            </w:r>
            <w:r w:rsidR="00AA2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полугодие</w:t>
            </w: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2020 года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BA7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отклонение (неисполнение плановых назначений)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73E0" w:rsidRPr="00273C9F" w:rsidRDefault="00BA73E0" w:rsidP="00BA7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3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исполнения</w:t>
            </w:r>
            <w:r w:rsidR="0006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73E0" w:rsidRPr="00BA73E0" w:rsidTr="0006319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3E0">
              <w:rPr>
                <w:rFonts w:ascii="Times New Roman" w:hAnsi="Times New Roman"/>
                <w:color w:val="000000"/>
                <w:sz w:val="24"/>
                <w:szCs w:val="24"/>
              </w:rPr>
              <w:t>1102 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29143080,35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7120286,37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-22022793,98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24,43</w:t>
            </w: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3E0">
              <w:rPr>
                <w:rFonts w:ascii="Times New Roman" w:hAnsi="Times New Roman"/>
                <w:color w:val="000000"/>
                <w:sz w:val="24"/>
                <w:szCs w:val="24"/>
              </w:rPr>
              <w:t>1105 Другие вопросы в области физической культуры и спорта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2875123,85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1193413,72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-1681710,13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3E0" w:rsidRPr="00AA2404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2404">
              <w:rPr>
                <w:rFonts w:ascii="Times New Roman" w:hAnsi="Times New Roman"/>
                <w:color w:val="000000"/>
              </w:rPr>
              <w:t>41,51</w:t>
            </w:r>
          </w:p>
        </w:tc>
      </w:tr>
      <w:tr w:rsidR="00BA73E0" w:rsidRPr="00BA73E0" w:rsidTr="00063199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063199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063199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063199">
        <w:trPr>
          <w:trHeight w:val="276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3E0" w:rsidRPr="00BA73E0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0" w:rsidRPr="00AA2404" w:rsidRDefault="00BA73E0" w:rsidP="00BA73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73E0" w:rsidRPr="00BA73E0" w:rsidTr="00063199">
        <w:trPr>
          <w:trHeight w:val="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73E0" w:rsidRPr="00063199" w:rsidRDefault="00063199" w:rsidP="006745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ПО РАЗДЕЛУ </w:t>
            </w:r>
            <w:r w:rsidR="00BA73E0"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7455D"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A73E0" w:rsidRPr="00063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73E0" w:rsidRPr="00063199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32018204,20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73E0" w:rsidRPr="00063199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8313700,09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73E0" w:rsidRPr="00063199" w:rsidRDefault="00AA2404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-23704504,11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E0" w:rsidRPr="00063199" w:rsidRDefault="00C0582C" w:rsidP="00BA73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3199">
              <w:rPr>
                <w:rFonts w:ascii="Times New Roman" w:hAnsi="Times New Roman"/>
                <w:color w:val="000000"/>
              </w:rPr>
              <w:t>25,97</w:t>
            </w:r>
          </w:p>
        </w:tc>
      </w:tr>
    </w:tbl>
    <w:p w:rsidR="00BB065D" w:rsidRDefault="00BB065D" w:rsidP="00BB065D">
      <w:pPr>
        <w:tabs>
          <w:tab w:val="left" w:pos="67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Уточненные</w:t>
      </w:r>
      <w:r w:rsidR="0067455D">
        <w:rPr>
          <w:rFonts w:ascii="Times New Roman" w:hAnsi="Times New Roman"/>
          <w:sz w:val="28"/>
          <w:szCs w:val="28"/>
        </w:rPr>
        <w:t xml:space="preserve"> годовые</w:t>
      </w:r>
      <w:r>
        <w:rPr>
          <w:rFonts w:ascii="Times New Roman" w:hAnsi="Times New Roman"/>
          <w:sz w:val="28"/>
          <w:szCs w:val="28"/>
        </w:rPr>
        <w:t xml:space="preserve"> бюджетные назначения на 20</w:t>
      </w:r>
      <w:r w:rsidR="006745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 разделу составили </w:t>
      </w:r>
      <w:r w:rsidR="00C0582C">
        <w:rPr>
          <w:rFonts w:ascii="Times New Roman" w:hAnsi="Times New Roman"/>
          <w:sz w:val="28"/>
          <w:szCs w:val="28"/>
        </w:rPr>
        <w:t>32 018 204,20</w:t>
      </w:r>
      <w:r>
        <w:rPr>
          <w:rFonts w:ascii="Times New Roman" w:hAnsi="Times New Roman"/>
          <w:sz w:val="28"/>
          <w:szCs w:val="28"/>
        </w:rPr>
        <w:t xml:space="preserve"> руб. Исполнение за </w:t>
      </w:r>
      <w:r w:rsidR="00C0582C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67455D">
        <w:rPr>
          <w:rFonts w:ascii="Times New Roman" w:hAnsi="Times New Roman"/>
          <w:sz w:val="28"/>
          <w:szCs w:val="28"/>
        </w:rPr>
        <w:t xml:space="preserve">20 года составляет </w:t>
      </w:r>
      <w:r w:rsidR="00C0582C">
        <w:rPr>
          <w:rFonts w:ascii="Times New Roman" w:hAnsi="Times New Roman"/>
          <w:sz w:val="28"/>
          <w:szCs w:val="28"/>
        </w:rPr>
        <w:t>8 313 700,09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C0582C">
        <w:rPr>
          <w:rFonts w:ascii="Times New Roman" w:hAnsi="Times New Roman"/>
          <w:sz w:val="28"/>
          <w:szCs w:val="28"/>
        </w:rPr>
        <w:t>25,97</w:t>
      </w:r>
      <w:r>
        <w:rPr>
          <w:rFonts w:ascii="Times New Roman" w:hAnsi="Times New Roman"/>
          <w:sz w:val="28"/>
          <w:szCs w:val="28"/>
        </w:rPr>
        <w:t xml:space="preserve"> процента к годовым плановым назначениям.</w:t>
      </w:r>
      <w:r w:rsidR="0067455D">
        <w:rPr>
          <w:rFonts w:ascii="Times New Roman" w:hAnsi="Times New Roman"/>
          <w:sz w:val="28"/>
          <w:szCs w:val="28"/>
        </w:rPr>
        <w:t xml:space="preserve"> В сравнени</w:t>
      </w:r>
      <w:r w:rsidR="00441510">
        <w:rPr>
          <w:rFonts w:ascii="Times New Roman" w:hAnsi="Times New Roman"/>
          <w:sz w:val="28"/>
          <w:szCs w:val="28"/>
        </w:rPr>
        <w:t>и</w:t>
      </w:r>
      <w:r w:rsidR="0067455D">
        <w:rPr>
          <w:rFonts w:ascii="Times New Roman" w:hAnsi="Times New Roman"/>
          <w:sz w:val="28"/>
          <w:szCs w:val="28"/>
        </w:rPr>
        <w:t xml:space="preserve"> с аналогичным периодом прошлого года за </w:t>
      </w:r>
      <w:r w:rsidR="00C0582C">
        <w:rPr>
          <w:rFonts w:ascii="Times New Roman" w:hAnsi="Times New Roman"/>
          <w:sz w:val="28"/>
          <w:szCs w:val="28"/>
        </w:rPr>
        <w:t>первое полугодие</w:t>
      </w:r>
      <w:r w:rsidR="0067455D">
        <w:rPr>
          <w:rFonts w:ascii="Times New Roman" w:hAnsi="Times New Roman"/>
          <w:sz w:val="28"/>
          <w:szCs w:val="28"/>
        </w:rPr>
        <w:t xml:space="preserve"> 2020 год</w:t>
      </w:r>
      <w:r w:rsidR="0008388B">
        <w:rPr>
          <w:rFonts w:ascii="Times New Roman" w:hAnsi="Times New Roman"/>
          <w:sz w:val="28"/>
          <w:szCs w:val="28"/>
        </w:rPr>
        <w:t xml:space="preserve">а расходы по разделу больше на </w:t>
      </w:r>
      <w:r w:rsidR="00C0582C">
        <w:rPr>
          <w:rFonts w:ascii="Times New Roman" w:hAnsi="Times New Roman"/>
          <w:sz w:val="28"/>
          <w:szCs w:val="28"/>
        </w:rPr>
        <w:t>1 397 545,08</w:t>
      </w:r>
      <w:r w:rsidR="0067455D">
        <w:rPr>
          <w:rFonts w:ascii="Times New Roman" w:hAnsi="Times New Roman"/>
          <w:color w:val="000000"/>
          <w:sz w:val="28"/>
          <w:szCs w:val="28"/>
        </w:rPr>
        <w:t xml:space="preserve"> руб. или на </w:t>
      </w:r>
      <w:r w:rsidR="00C0582C">
        <w:rPr>
          <w:rFonts w:ascii="Times New Roman" w:hAnsi="Times New Roman"/>
          <w:color w:val="000000"/>
          <w:sz w:val="28"/>
          <w:szCs w:val="28"/>
        </w:rPr>
        <w:t>20,21</w:t>
      </w:r>
      <w:r w:rsidR="0067455D"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</w:p>
    <w:p w:rsidR="00BB065D" w:rsidRDefault="00BB065D" w:rsidP="00BB065D">
      <w:pPr>
        <w:tabs>
          <w:tab w:val="left" w:pos="670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Расходование средств резервного фонда</w:t>
      </w:r>
    </w:p>
    <w:p w:rsidR="00BB065D" w:rsidRPr="002762AC" w:rsidRDefault="00BB065D" w:rsidP="00BB065D">
      <w:pPr>
        <w:ind w:right="140"/>
        <w:jc w:val="both"/>
        <w:rPr>
          <w:rFonts w:ascii="Times New Roman" w:hAnsi="Times New Roman"/>
          <w:sz w:val="28"/>
          <w:szCs w:val="28"/>
        </w:rPr>
      </w:pPr>
      <w:r w:rsidRPr="008C6F8F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Pr="002762AC">
        <w:rPr>
          <w:rFonts w:ascii="Times New Roman" w:hAnsi="Times New Roman"/>
          <w:sz w:val="28"/>
          <w:szCs w:val="28"/>
        </w:rPr>
        <w:t>Резервный фонд администрации Благодарненского городского округа Ставропольского края на 20</w:t>
      </w:r>
      <w:r w:rsidR="00A33DCB">
        <w:rPr>
          <w:rFonts w:ascii="Times New Roman" w:hAnsi="Times New Roman"/>
          <w:sz w:val="28"/>
          <w:szCs w:val="28"/>
        </w:rPr>
        <w:t>20</w:t>
      </w:r>
      <w:r w:rsidRPr="002762AC">
        <w:rPr>
          <w:rFonts w:ascii="Times New Roman" w:hAnsi="Times New Roman"/>
          <w:sz w:val="28"/>
          <w:szCs w:val="28"/>
        </w:rPr>
        <w:t xml:space="preserve"> год решением Совета депутатов Благодарненского городского округа Ставропольского края от </w:t>
      </w:r>
      <w:r w:rsidR="00A33DCB">
        <w:rPr>
          <w:rFonts w:ascii="Times New Roman" w:hAnsi="Times New Roman"/>
          <w:sz w:val="28"/>
          <w:szCs w:val="28"/>
        </w:rPr>
        <w:t>17</w:t>
      </w:r>
      <w:r w:rsidRPr="002762AC">
        <w:rPr>
          <w:rFonts w:ascii="Times New Roman" w:hAnsi="Times New Roman"/>
          <w:sz w:val="28"/>
          <w:szCs w:val="28"/>
        </w:rPr>
        <w:t xml:space="preserve"> декабря 201</w:t>
      </w:r>
      <w:r w:rsidR="00A33DCB">
        <w:rPr>
          <w:rFonts w:ascii="Times New Roman" w:hAnsi="Times New Roman"/>
          <w:sz w:val="28"/>
          <w:szCs w:val="28"/>
        </w:rPr>
        <w:t>9</w:t>
      </w:r>
      <w:r w:rsidRPr="002762AC">
        <w:rPr>
          <w:rFonts w:ascii="Times New Roman" w:hAnsi="Times New Roman"/>
          <w:sz w:val="28"/>
          <w:szCs w:val="28"/>
        </w:rPr>
        <w:t xml:space="preserve"> года № </w:t>
      </w:r>
      <w:r w:rsidR="00A33DCB">
        <w:rPr>
          <w:rFonts w:ascii="Times New Roman" w:hAnsi="Times New Roman"/>
          <w:sz w:val="28"/>
          <w:szCs w:val="28"/>
        </w:rPr>
        <w:t>292</w:t>
      </w:r>
      <w:r w:rsidRPr="002762AC">
        <w:rPr>
          <w:rFonts w:ascii="Times New Roman" w:hAnsi="Times New Roman"/>
          <w:sz w:val="28"/>
          <w:szCs w:val="28"/>
        </w:rPr>
        <w:t xml:space="preserve"> «О бюджете Благодарненского городского округа Ставропольского края на 20</w:t>
      </w:r>
      <w:r w:rsidR="00A33DCB">
        <w:rPr>
          <w:rFonts w:ascii="Times New Roman" w:hAnsi="Times New Roman"/>
          <w:sz w:val="28"/>
          <w:szCs w:val="28"/>
        </w:rPr>
        <w:t>20</w:t>
      </w:r>
      <w:r w:rsidRPr="002762A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33DCB">
        <w:rPr>
          <w:rFonts w:ascii="Times New Roman" w:hAnsi="Times New Roman"/>
          <w:sz w:val="28"/>
          <w:szCs w:val="28"/>
        </w:rPr>
        <w:t>1</w:t>
      </w:r>
      <w:r w:rsidRPr="002762AC">
        <w:rPr>
          <w:rFonts w:ascii="Times New Roman" w:hAnsi="Times New Roman"/>
          <w:sz w:val="28"/>
          <w:szCs w:val="28"/>
        </w:rPr>
        <w:t xml:space="preserve"> и 202</w:t>
      </w:r>
      <w:r w:rsidR="00A33DCB">
        <w:rPr>
          <w:rFonts w:ascii="Times New Roman" w:hAnsi="Times New Roman"/>
          <w:sz w:val="28"/>
          <w:szCs w:val="28"/>
        </w:rPr>
        <w:t>2</w:t>
      </w:r>
      <w:r w:rsidRPr="002762AC">
        <w:rPr>
          <w:rFonts w:ascii="Times New Roman" w:hAnsi="Times New Roman"/>
          <w:sz w:val="28"/>
          <w:szCs w:val="28"/>
        </w:rPr>
        <w:t xml:space="preserve"> годов» утвержден в сумме 510 000,00 руб. </w:t>
      </w:r>
      <w:r w:rsidR="00574DA5">
        <w:rPr>
          <w:rFonts w:ascii="Times New Roman" w:hAnsi="Times New Roman"/>
          <w:sz w:val="28"/>
          <w:szCs w:val="28"/>
        </w:rPr>
        <w:t>Р</w:t>
      </w:r>
      <w:r w:rsidR="00574DA5" w:rsidRPr="002D2388">
        <w:rPr>
          <w:rFonts w:ascii="Times New Roman" w:hAnsi="Times New Roman"/>
          <w:sz w:val="28"/>
          <w:szCs w:val="28"/>
        </w:rPr>
        <w:t>ешени</w:t>
      </w:r>
      <w:r w:rsidR="00574DA5">
        <w:rPr>
          <w:rFonts w:ascii="Times New Roman" w:hAnsi="Times New Roman"/>
          <w:sz w:val="28"/>
          <w:szCs w:val="28"/>
        </w:rPr>
        <w:t>ем</w:t>
      </w:r>
      <w:r w:rsidR="00574DA5" w:rsidRPr="002D2388">
        <w:rPr>
          <w:rFonts w:ascii="Times New Roman" w:hAnsi="Times New Roman"/>
          <w:sz w:val="28"/>
          <w:szCs w:val="28"/>
        </w:rPr>
        <w:t xml:space="preserve"> </w:t>
      </w:r>
      <w:r w:rsidR="00574DA5">
        <w:rPr>
          <w:rFonts w:ascii="Times New Roman" w:hAnsi="Times New Roman"/>
          <w:sz w:val="28"/>
          <w:szCs w:val="28"/>
        </w:rPr>
        <w:t>С</w:t>
      </w:r>
      <w:r w:rsidR="00574DA5" w:rsidRPr="002D2388">
        <w:rPr>
          <w:rFonts w:ascii="Times New Roman" w:hAnsi="Times New Roman"/>
          <w:sz w:val="28"/>
          <w:szCs w:val="28"/>
        </w:rPr>
        <w:t>овета</w:t>
      </w:r>
      <w:r w:rsidR="00574DA5">
        <w:rPr>
          <w:rFonts w:ascii="Times New Roman" w:hAnsi="Times New Roman"/>
          <w:sz w:val="28"/>
          <w:szCs w:val="28"/>
        </w:rPr>
        <w:t xml:space="preserve"> депутатов </w:t>
      </w:r>
      <w:r w:rsidR="00574DA5" w:rsidRPr="002D2388">
        <w:rPr>
          <w:rFonts w:ascii="Times New Roman" w:hAnsi="Times New Roman"/>
          <w:sz w:val="28"/>
          <w:szCs w:val="28"/>
        </w:rPr>
        <w:t xml:space="preserve">Благодарненского </w:t>
      </w:r>
      <w:r w:rsidR="00574DA5">
        <w:rPr>
          <w:rFonts w:ascii="Times New Roman" w:hAnsi="Times New Roman"/>
          <w:sz w:val="28"/>
          <w:szCs w:val="28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574DA5" w:rsidRPr="002D2388">
        <w:rPr>
          <w:rFonts w:ascii="Times New Roman" w:hAnsi="Times New Roman"/>
          <w:sz w:val="28"/>
          <w:szCs w:val="32"/>
        </w:rPr>
        <w:t xml:space="preserve">О внесении изменений в решение </w:t>
      </w:r>
      <w:r w:rsidR="00574DA5">
        <w:rPr>
          <w:rFonts w:ascii="Times New Roman" w:hAnsi="Times New Roman"/>
          <w:sz w:val="28"/>
          <w:szCs w:val="32"/>
        </w:rPr>
        <w:t>С</w:t>
      </w:r>
      <w:r w:rsidR="00574DA5" w:rsidRPr="002D2388">
        <w:rPr>
          <w:rFonts w:ascii="Times New Roman" w:hAnsi="Times New Roman"/>
          <w:sz w:val="28"/>
          <w:szCs w:val="32"/>
        </w:rPr>
        <w:t xml:space="preserve">овета </w:t>
      </w:r>
      <w:r w:rsidR="00574DA5">
        <w:rPr>
          <w:rFonts w:ascii="Times New Roman" w:hAnsi="Times New Roman"/>
          <w:sz w:val="28"/>
          <w:szCs w:val="32"/>
        </w:rPr>
        <w:t xml:space="preserve">депутатов </w:t>
      </w:r>
      <w:r w:rsidR="00574DA5" w:rsidRPr="002D2388">
        <w:rPr>
          <w:rFonts w:ascii="Times New Roman" w:hAnsi="Times New Roman"/>
          <w:sz w:val="28"/>
          <w:szCs w:val="32"/>
        </w:rPr>
        <w:t xml:space="preserve">Благодарненского </w:t>
      </w:r>
      <w:r w:rsidR="00574DA5">
        <w:rPr>
          <w:rFonts w:ascii="Times New Roman" w:hAnsi="Times New Roman"/>
          <w:sz w:val="28"/>
          <w:szCs w:val="32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32"/>
        </w:rPr>
        <w:t xml:space="preserve"> Ставропольского края от </w:t>
      </w:r>
      <w:r w:rsidR="00574DA5">
        <w:rPr>
          <w:rFonts w:ascii="Times New Roman" w:hAnsi="Times New Roman"/>
          <w:sz w:val="28"/>
          <w:szCs w:val="32"/>
        </w:rPr>
        <w:t>17 декабря</w:t>
      </w:r>
      <w:r w:rsidR="00574DA5" w:rsidRPr="002D2388">
        <w:rPr>
          <w:rFonts w:ascii="Times New Roman" w:hAnsi="Times New Roman"/>
          <w:sz w:val="28"/>
          <w:szCs w:val="32"/>
        </w:rPr>
        <w:t xml:space="preserve"> 201</w:t>
      </w:r>
      <w:r w:rsidR="00574DA5">
        <w:rPr>
          <w:rFonts w:ascii="Times New Roman" w:hAnsi="Times New Roman"/>
          <w:sz w:val="28"/>
          <w:szCs w:val="32"/>
        </w:rPr>
        <w:t>9</w:t>
      </w:r>
      <w:r w:rsidR="00574DA5" w:rsidRPr="002D2388">
        <w:rPr>
          <w:rFonts w:ascii="Times New Roman" w:hAnsi="Times New Roman"/>
          <w:sz w:val="28"/>
          <w:szCs w:val="32"/>
        </w:rPr>
        <w:t xml:space="preserve"> года №</w:t>
      </w:r>
      <w:r w:rsidR="00574DA5">
        <w:rPr>
          <w:rFonts w:ascii="Times New Roman" w:hAnsi="Times New Roman"/>
          <w:sz w:val="28"/>
          <w:szCs w:val="32"/>
        </w:rPr>
        <w:t xml:space="preserve"> 292</w:t>
      </w:r>
      <w:r w:rsidR="00574DA5" w:rsidRPr="002D2388">
        <w:rPr>
          <w:rFonts w:ascii="Times New Roman" w:hAnsi="Times New Roman"/>
          <w:sz w:val="28"/>
          <w:szCs w:val="32"/>
        </w:rPr>
        <w:t xml:space="preserve"> «О бюджете Благодарненского </w:t>
      </w:r>
      <w:r w:rsidR="00574DA5">
        <w:rPr>
          <w:rFonts w:ascii="Times New Roman" w:hAnsi="Times New Roman"/>
          <w:sz w:val="28"/>
          <w:szCs w:val="32"/>
        </w:rPr>
        <w:t>городского округа</w:t>
      </w:r>
      <w:r w:rsidR="00574DA5" w:rsidRPr="002D2388">
        <w:rPr>
          <w:rFonts w:ascii="Times New Roman" w:hAnsi="Times New Roman"/>
          <w:sz w:val="28"/>
          <w:szCs w:val="32"/>
        </w:rPr>
        <w:t xml:space="preserve"> Ставропольского края на 20</w:t>
      </w:r>
      <w:r w:rsidR="00574DA5">
        <w:rPr>
          <w:rFonts w:ascii="Times New Roman" w:hAnsi="Times New Roman"/>
          <w:sz w:val="28"/>
          <w:szCs w:val="32"/>
        </w:rPr>
        <w:t>20</w:t>
      </w:r>
      <w:r w:rsidR="00574DA5" w:rsidRPr="002D2388">
        <w:rPr>
          <w:rFonts w:ascii="Times New Roman" w:hAnsi="Times New Roman"/>
          <w:sz w:val="28"/>
          <w:szCs w:val="32"/>
        </w:rPr>
        <w:t xml:space="preserve"> год</w:t>
      </w:r>
      <w:r w:rsidR="00574DA5">
        <w:rPr>
          <w:rFonts w:ascii="Times New Roman" w:hAnsi="Times New Roman"/>
          <w:sz w:val="28"/>
          <w:szCs w:val="32"/>
        </w:rPr>
        <w:t xml:space="preserve"> и плановый период 2021 и 2022 годов</w:t>
      </w:r>
      <w:r w:rsidR="00574DA5" w:rsidRPr="002D2388">
        <w:rPr>
          <w:rFonts w:ascii="Times New Roman" w:hAnsi="Times New Roman"/>
          <w:sz w:val="28"/>
          <w:szCs w:val="32"/>
        </w:rPr>
        <w:t>»</w:t>
      </w:r>
      <w:r w:rsidR="00574DA5">
        <w:rPr>
          <w:rFonts w:ascii="Times New Roman" w:hAnsi="Times New Roman"/>
          <w:sz w:val="28"/>
          <w:szCs w:val="32"/>
        </w:rPr>
        <w:t xml:space="preserve"> </w:t>
      </w:r>
      <w:r w:rsidR="00574DA5">
        <w:rPr>
          <w:rFonts w:ascii="Times New Roman" w:hAnsi="Times New Roman"/>
          <w:sz w:val="28"/>
          <w:szCs w:val="28"/>
        </w:rPr>
        <w:t>от 14 апреля 2020 года №</w:t>
      </w:r>
      <w:r w:rsidR="00063199">
        <w:rPr>
          <w:rFonts w:ascii="Times New Roman" w:hAnsi="Times New Roman"/>
          <w:sz w:val="28"/>
          <w:szCs w:val="28"/>
        </w:rPr>
        <w:t xml:space="preserve"> </w:t>
      </w:r>
      <w:r w:rsidR="00574DA5">
        <w:rPr>
          <w:rFonts w:ascii="Times New Roman" w:hAnsi="Times New Roman"/>
          <w:sz w:val="28"/>
          <w:szCs w:val="28"/>
        </w:rPr>
        <w:t xml:space="preserve">329 сумма резервного фонда администрации Благодарненского городского округа Ставропольского края увеличена на 3 453 030,60 руб. и составила 3 963 030,68 руб. </w:t>
      </w:r>
      <w:r w:rsidRPr="002762AC">
        <w:rPr>
          <w:rFonts w:ascii="Times New Roman" w:hAnsi="Times New Roman"/>
          <w:sz w:val="28"/>
          <w:szCs w:val="28"/>
        </w:rPr>
        <w:t xml:space="preserve">За </w:t>
      </w:r>
      <w:r w:rsidR="00574DA5">
        <w:rPr>
          <w:rFonts w:ascii="Times New Roman" w:hAnsi="Times New Roman"/>
          <w:sz w:val="28"/>
          <w:szCs w:val="28"/>
        </w:rPr>
        <w:t>первое полугодие</w:t>
      </w:r>
      <w:r w:rsidRPr="002762AC">
        <w:rPr>
          <w:rFonts w:ascii="Times New Roman" w:hAnsi="Times New Roman"/>
          <w:sz w:val="28"/>
          <w:szCs w:val="28"/>
        </w:rPr>
        <w:t xml:space="preserve"> 20</w:t>
      </w:r>
      <w:r w:rsidR="00A33DCB">
        <w:rPr>
          <w:rFonts w:ascii="Times New Roman" w:hAnsi="Times New Roman"/>
          <w:sz w:val="28"/>
          <w:szCs w:val="28"/>
        </w:rPr>
        <w:t>20</w:t>
      </w:r>
      <w:r w:rsidRPr="002762AC">
        <w:rPr>
          <w:rFonts w:ascii="Times New Roman" w:hAnsi="Times New Roman"/>
          <w:sz w:val="28"/>
          <w:szCs w:val="28"/>
        </w:rPr>
        <w:t xml:space="preserve"> года расходования средств резервного фонда не производилось.</w:t>
      </w:r>
    </w:p>
    <w:p w:rsidR="00BB065D" w:rsidRDefault="00BB065D" w:rsidP="00BB065D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65D" w:rsidRDefault="00BB065D" w:rsidP="00BB065D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Исполнение местного бюджета в рамках муниципальных программ.</w:t>
      </w:r>
    </w:p>
    <w:p w:rsidR="00BB065D" w:rsidRDefault="00BB065D" w:rsidP="00BB065D">
      <w:pPr>
        <w:pStyle w:val="a5"/>
        <w:spacing w:after="0" w:line="340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65D" w:rsidRDefault="00BB065D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Местный бюджет </w:t>
      </w:r>
      <w:r w:rsidR="006412C1" w:rsidRPr="00E038DF">
        <w:rPr>
          <w:rFonts w:ascii="Times New Roman" w:eastAsia="Calibri" w:hAnsi="Times New Roman"/>
          <w:bCs/>
          <w:sz w:val="28"/>
          <w:szCs w:val="28"/>
        </w:rPr>
        <w:t xml:space="preserve">на </w:t>
      </w:r>
      <w:r w:rsidR="0053126B">
        <w:rPr>
          <w:rFonts w:ascii="Times New Roman" w:eastAsia="Calibri" w:hAnsi="Times New Roman"/>
          <w:bCs/>
          <w:sz w:val="28"/>
          <w:szCs w:val="28"/>
        </w:rPr>
        <w:t>91,20</w:t>
      </w:r>
      <w:r w:rsidR="006412C1" w:rsidRPr="00E038DF">
        <w:rPr>
          <w:rFonts w:ascii="Times New Roman" w:eastAsia="Calibri" w:hAnsi="Times New Roman"/>
          <w:bCs/>
          <w:sz w:val="28"/>
          <w:szCs w:val="28"/>
        </w:rPr>
        <w:t xml:space="preserve"> процента является программным и </w:t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сформирован на основе </w:t>
      </w:r>
      <w:r w:rsidR="00285A1F" w:rsidRPr="00E038DF">
        <w:rPr>
          <w:rFonts w:ascii="Times New Roman" w:eastAsia="Calibri" w:hAnsi="Times New Roman"/>
          <w:bCs/>
          <w:sz w:val="28"/>
          <w:szCs w:val="28"/>
        </w:rPr>
        <w:t>7</w:t>
      </w:r>
      <w:r w:rsidRPr="00E038DF">
        <w:rPr>
          <w:rFonts w:ascii="Times New Roman" w:eastAsia="Calibri" w:hAnsi="Times New Roman"/>
          <w:bCs/>
          <w:sz w:val="28"/>
          <w:szCs w:val="28"/>
        </w:rPr>
        <w:t xml:space="preserve"> муниципальных программ Благодарненского городского округа Ставро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польского края, утвержденных администрацией Благодарненского городского округа Ставропольского края, и охватывающих основные направления деятельности органов местного самоуправления Благодарненского городского округа Ставропольского края.</w:t>
      </w:r>
    </w:p>
    <w:p w:rsidR="00BB065D" w:rsidRDefault="00BB065D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Информация о расходах местного бюджета, направленных на реализацию муниципальных программ и реализацию непрограммных направлений деятельности Благодарненского городского округа Ставропольского края, представлена в следующей таблице:</w:t>
      </w:r>
    </w:p>
    <w:p w:rsidR="00273C9F" w:rsidRDefault="00273C9F" w:rsidP="00BB065D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tbl>
      <w:tblPr>
        <w:tblW w:w="1167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098"/>
        <w:gridCol w:w="1446"/>
        <w:gridCol w:w="1021"/>
        <w:gridCol w:w="236"/>
        <w:gridCol w:w="255"/>
        <w:gridCol w:w="237"/>
      </w:tblGrid>
      <w:tr w:rsidR="00550256" w:rsidRPr="00550256" w:rsidTr="0053126B">
        <w:trPr>
          <w:gridAfter w:val="3"/>
          <w:wAfter w:w="728" w:type="dxa"/>
          <w:trHeight w:val="1226"/>
        </w:trPr>
        <w:tc>
          <w:tcPr>
            <w:tcW w:w="6379" w:type="dxa"/>
            <w:shd w:val="clear" w:color="auto" w:fill="auto"/>
          </w:tcPr>
          <w:p w:rsidR="00F44A6D" w:rsidRPr="00550256" w:rsidRDefault="00F44A6D" w:rsidP="00273C9F">
            <w:pPr>
              <w:spacing w:after="0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муниципальной</w:t>
            </w:r>
          </w:p>
          <w:p w:rsidR="00F44A6D" w:rsidRPr="00550256" w:rsidRDefault="00F44A6D" w:rsidP="00273C9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программы Благодарненского городского округа</w:t>
            </w:r>
          </w:p>
          <w:p w:rsidR="00F44A6D" w:rsidRPr="00550256" w:rsidRDefault="00F44A6D" w:rsidP="00273C9F">
            <w:pPr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Ставропольского края</w:t>
            </w:r>
          </w:p>
        </w:tc>
        <w:tc>
          <w:tcPr>
            <w:tcW w:w="2098" w:type="dxa"/>
            <w:shd w:val="clear" w:color="auto" w:fill="auto"/>
          </w:tcPr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Бюджетные</w:t>
            </w:r>
          </w:p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ассигнования на</w:t>
            </w:r>
          </w:p>
          <w:p w:rsidR="00A74C35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2020 год</w:t>
            </w:r>
          </w:p>
          <w:p w:rsidR="00A74C35" w:rsidRPr="00550256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(с учетом</w:t>
            </w:r>
          </w:p>
          <w:p w:rsidR="00273C9F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внесенных </w:t>
            </w:r>
          </w:p>
          <w:p w:rsidR="00A74C35" w:rsidRPr="00550256" w:rsidRDefault="00A74C35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изменений),</w:t>
            </w:r>
          </w:p>
          <w:p w:rsidR="00F44A6D" w:rsidRPr="00550256" w:rsidRDefault="00F44A6D" w:rsidP="00273C9F">
            <w:pPr>
              <w:spacing w:after="0" w:line="240" w:lineRule="auto"/>
              <w:ind w:right="-7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 руб.)</w:t>
            </w:r>
          </w:p>
        </w:tc>
        <w:tc>
          <w:tcPr>
            <w:tcW w:w="1446" w:type="dxa"/>
            <w:shd w:val="clear" w:color="auto" w:fill="auto"/>
          </w:tcPr>
          <w:p w:rsidR="00F44A6D" w:rsidRPr="00550256" w:rsidRDefault="00A74C35" w:rsidP="0053126B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Исполнение за</w:t>
            </w:r>
          </w:p>
          <w:p w:rsidR="00273C9F" w:rsidRDefault="00A74C35" w:rsidP="0053126B">
            <w:pPr>
              <w:spacing w:after="0"/>
              <w:ind w:right="5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53126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полугодие</w:t>
            </w: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A74C35" w:rsidRPr="00550256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  <w:p w:rsidR="00273C9F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года, </w:t>
            </w:r>
          </w:p>
          <w:p w:rsidR="00A74C35" w:rsidRPr="00550256" w:rsidRDefault="00A74C35" w:rsidP="0053126B">
            <w:pPr>
              <w:spacing w:after="0"/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021" w:type="dxa"/>
            <w:shd w:val="clear" w:color="auto" w:fill="auto"/>
          </w:tcPr>
          <w:p w:rsidR="00A74C35" w:rsidRPr="00550256" w:rsidRDefault="00A74C35" w:rsidP="00725ED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Процент</w:t>
            </w:r>
          </w:p>
          <w:p w:rsidR="00273C9F" w:rsidRDefault="00A74C35" w:rsidP="00725ED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исполнения,</w:t>
            </w:r>
          </w:p>
          <w:p w:rsidR="00F44A6D" w:rsidRPr="00550256" w:rsidRDefault="00A74C35" w:rsidP="00725EDC">
            <w:pPr>
              <w:spacing w:after="0"/>
              <w:ind w:right="-157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</w:tr>
      <w:tr w:rsidR="00550256" w:rsidRPr="00550256" w:rsidTr="0053126B">
        <w:trPr>
          <w:gridAfter w:val="3"/>
          <w:wAfter w:w="728" w:type="dxa"/>
          <w:trHeight w:val="650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01.Социальная поддержка граждан</w:t>
            </w:r>
            <w:r w:rsidR="00E72F7C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E72F7C" w:rsidP="00550256">
            <w:pPr>
              <w:ind w:right="-708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Default="00F44A6D" w:rsidP="00A74C35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01 1 Социальное обеспечение населения</w:t>
            </w:r>
          </w:p>
          <w:p w:rsidR="00F44A6D" w:rsidRPr="00550256" w:rsidRDefault="00F44A6D" w:rsidP="00550256">
            <w:pPr>
              <w:ind w:right="33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01 2 Обеспечение реализации муниципальной программы Благодарненского городского округа Ставропольского края «Социальная поддержка граждан»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2098" w:type="dxa"/>
            <w:shd w:val="clear" w:color="auto" w:fill="auto"/>
          </w:tcPr>
          <w:p w:rsidR="00F44A6D" w:rsidRDefault="0053126B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559 752 059,67</w:t>
            </w:r>
          </w:p>
          <w:p w:rsidR="00E72F7C" w:rsidRDefault="00E72F7C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72F7C" w:rsidRDefault="0053126B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537 715 304,24</w:t>
            </w:r>
          </w:p>
          <w:p w:rsidR="0053126B" w:rsidRPr="00E72F7C" w:rsidRDefault="0053126B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22 036 755,43</w:t>
            </w:r>
          </w:p>
        </w:tc>
        <w:tc>
          <w:tcPr>
            <w:tcW w:w="1446" w:type="dxa"/>
            <w:shd w:val="clear" w:color="auto" w:fill="auto"/>
          </w:tcPr>
          <w:p w:rsidR="00F44A6D" w:rsidRDefault="0053126B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267 771 176,62</w:t>
            </w:r>
          </w:p>
          <w:p w:rsidR="00E72F7C" w:rsidRDefault="00E72F7C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72F7C" w:rsidRPr="0053126B" w:rsidRDefault="0053126B" w:rsidP="00EC165B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256 723 994,62</w:t>
            </w:r>
          </w:p>
          <w:p w:rsidR="0053126B" w:rsidRPr="00550256" w:rsidRDefault="0053126B" w:rsidP="00EC165B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11 047 182,00</w:t>
            </w:r>
          </w:p>
        </w:tc>
        <w:tc>
          <w:tcPr>
            <w:tcW w:w="1021" w:type="dxa"/>
            <w:shd w:val="clear" w:color="auto" w:fill="auto"/>
          </w:tcPr>
          <w:p w:rsidR="001E3082" w:rsidRPr="00170B5B" w:rsidRDefault="00170B5B" w:rsidP="00550256">
            <w:pPr>
              <w:ind w:right="-9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47,84</w:t>
            </w:r>
          </w:p>
          <w:p w:rsidR="00170B5B" w:rsidRDefault="00170B5B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170B5B" w:rsidRDefault="00170B5B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47,74</w:t>
            </w:r>
          </w:p>
          <w:p w:rsidR="00170B5B" w:rsidRPr="001E3082" w:rsidRDefault="00170B5B" w:rsidP="00550256">
            <w:pPr>
              <w:ind w:right="-9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50,13</w:t>
            </w:r>
          </w:p>
        </w:tc>
      </w:tr>
      <w:tr w:rsidR="00550256" w:rsidRPr="00550256" w:rsidTr="0053126B">
        <w:trPr>
          <w:gridAfter w:val="3"/>
          <w:wAfter w:w="728" w:type="dxa"/>
          <w:trHeight w:val="4490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02. Развитие образования и молодежной политики</w:t>
            </w:r>
            <w:r w:rsidR="00EC165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EC16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02 1 «Развитие дошкольного, 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общего и дополнительного образования»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2 «Государственная поддержка детей с ограниченными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возможностями здоровья, детей-инвалидов, 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детей-сирот и детей, оставшихся без попечения родителей»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3 «Летний отдых»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02 4 «Молодежная политика»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A74C35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02 5 Обеспечение реализации муниципальной </w:t>
            </w:r>
            <w:proofErr w:type="gram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программы</w:t>
            </w:r>
            <w:r w:rsidR="00A74C35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Благодарненского</w:t>
            </w:r>
            <w:proofErr w:type="gram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городского округа Ставропольского </w:t>
            </w:r>
            <w:r w:rsidR="00A74C35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края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«Развитие образования и молодежной политики» и 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shd w:val="clear" w:color="auto" w:fill="auto"/>
          </w:tcPr>
          <w:p w:rsidR="00EC165B" w:rsidRPr="0053126B" w:rsidRDefault="0053126B" w:rsidP="00EC165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/>
                <w:sz w:val="18"/>
                <w:szCs w:val="18"/>
              </w:rPr>
              <w:t>757 660 609,83</w:t>
            </w: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697 517 332,03</w:t>
            </w: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10 707 394,24</w:t>
            </w: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32 884 602,40</w:t>
            </w: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2 466 934,89</w:t>
            </w:r>
          </w:p>
          <w:p w:rsidR="0053126B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3126B" w:rsidRPr="001E3082" w:rsidRDefault="0053126B" w:rsidP="00EC165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14 084 346,27</w:t>
            </w:r>
          </w:p>
        </w:tc>
        <w:tc>
          <w:tcPr>
            <w:tcW w:w="1446" w:type="dxa"/>
            <w:shd w:val="clear" w:color="auto" w:fill="auto"/>
          </w:tcPr>
          <w:p w:rsidR="007F5641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322 505 102,38</w:t>
            </w:r>
          </w:p>
          <w:p w:rsid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309 407 446,16</w:t>
            </w: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4 975 596,24</w:t>
            </w: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1 377 632,70</w:t>
            </w: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1 006 793,45</w:t>
            </w: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53126B" w:rsidRPr="0053126B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3126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5 737 633,83</w:t>
            </w:r>
          </w:p>
          <w:p w:rsidR="0053126B" w:rsidRPr="001E3082" w:rsidRDefault="0053126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</w:tcPr>
          <w:p w:rsidR="007F5641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42,57</w:t>
            </w:r>
          </w:p>
          <w:p w:rsid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44,36</w:t>
            </w: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46,47</w:t>
            </w:r>
          </w:p>
          <w:p w:rsidR="00170B5B" w:rsidRP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4,19</w:t>
            </w:r>
          </w:p>
          <w:p w:rsid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40,81</w:t>
            </w:r>
          </w:p>
          <w:p w:rsid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170B5B" w:rsidRPr="00170B5B" w:rsidRDefault="00170B5B" w:rsidP="00170B5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40,74</w:t>
            </w:r>
          </w:p>
        </w:tc>
      </w:tr>
      <w:tr w:rsidR="00550256" w:rsidRPr="00550256" w:rsidTr="0053126B">
        <w:trPr>
          <w:gridAfter w:val="3"/>
          <w:wAfter w:w="728" w:type="dxa"/>
        </w:trPr>
        <w:tc>
          <w:tcPr>
            <w:tcW w:w="6379" w:type="dxa"/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03. Развитие сельского хозяйства</w:t>
            </w:r>
            <w:r w:rsidR="00A3405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A3405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="00F44A6D"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lastRenderedPageBreak/>
              <w:t>03 1 «Развитие растениеводства»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03 2 «Развитие животноводства»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03 3 «Обеспечение реализации муниципальной программы 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Благодарненского городского округа Ставропольского края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shd w:val="clear" w:color="auto" w:fill="auto"/>
          </w:tcPr>
          <w:p w:rsidR="00A3405D" w:rsidRPr="004C2E3E" w:rsidRDefault="004C2E3E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15 244 434,36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8 122 592,25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155 867,53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6 965 974,58</w:t>
            </w:r>
          </w:p>
          <w:p w:rsidR="004C2E3E" w:rsidRPr="001E3082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A3405D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3 254 696,11</w:t>
            </w:r>
          </w:p>
          <w:p w:rsid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122 590,00</w:t>
            </w:r>
          </w:p>
          <w:p w:rsid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4C2E3E" w:rsidRPr="00A3405D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3 132 106,11</w:t>
            </w:r>
          </w:p>
        </w:tc>
        <w:tc>
          <w:tcPr>
            <w:tcW w:w="1021" w:type="dxa"/>
            <w:shd w:val="clear" w:color="auto" w:fill="auto"/>
          </w:tcPr>
          <w:p w:rsidR="00A3405D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21,35</w:t>
            </w: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1,51</w:t>
            </w: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170B5B" w:rsidRPr="00170B5B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170B5B" w:rsidRPr="001E3082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170B5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44,96</w:t>
            </w:r>
          </w:p>
        </w:tc>
      </w:tr>
      <w:tr w:rsidR="00550256" w:rsidRPr="00550256" w:rsidTr="0053126B">
        <w:trPr>
          <w:gridAfter w:val="3"/>
          <w:wAfter w:w="728" w:type="dxa"/>
          <w:trHeight w:val="5684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lastRenderedPageBreak/>
              <w:t>04. Осуществление местного самоуправления в</w:t>
            </w:r>
          </w:p>
          <w:p w:rsidR="007E0054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Благодарненском городском округе районе 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Ставропольского края</w:t>
            </w:r>
            <w:r w:rsidR="007E0054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7E0054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том числе подпрограммы: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1 «Развитие малого и среднего предпринимательства, поддержка конкуренции и формирование благоприятного инвестиционного климата»</w:t>
            </w:r>
          </w:p>
          <w:p w:rsidR="00F44A6D" w:rsidRPr="00550256" w:rsidRDefault="00F44A6D" w:rsidP="00550256">
            <w:pPr>
              <w:spacing w:after="0"/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F44A6D" w:rsidRPr="00550256" w:rsidRDefault="00F44A6D" w:rsidP="00550256">
            <w:pPr>
              <w:spacing w:after="0"/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муниципальных услуг в Благодарненском городском округе Ставропольского   края, в том числе в многофункциональном</w:t>
            </w:r>
          </w:p>
          <w:p w:rsidR="00F44A6D" w:rsidRPr="00550256" w:rsidRDefault="00F44A6D" w:rsidP="00550256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3 «Сохранение и развитие культуры»</w:t>
            </w:r>
          </w:p>
          <w:p w:rsidR="00F44A6D" w:rsidRPr="00550256" w:rsidRDefault="00F44A6D" w:rsidP="00550256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4 «Управление муниципальной собственностью в области имущественных и земельных отношений»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04 5 «Развитие физической культуры и спорта»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04 6 «Обеспечение реализации программы «Осуществление местного самоуправления в </w:t>
            </w:r>
          </w:p>
          <w:p w:rsidR="00F44A6D" w:rsidRPr="00550256" w:rsidRDefault="00F44A6D" w:rsidP="00550256">
            <w:pPr>
              <w:spacing w:after="0"/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Благодарненском городском округе Ставропольского края»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7E0054" w:rsidRPr="009E220D" w:rsidRDefault="004C2E3E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/>
                <w:sz w:val="18"/>
                <w:szCs w:val="18"/>
              </w:rPr>
              <w:t>211 566 711,94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90 000,00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12 964 091,29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122 908 759,03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2 483 510,00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22 639 939,48</w:t>
            </w:r>
          </w:p>
          <w:p w:rsidR="004C2E3E" w:rsidRDefault="004C2E3E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C2E3E" w:rsidRPr="001E3082" w:rsidRDefault="004C2E3E" w:rsidP="004C2E3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50 480 412,14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7E0054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73 822 991,47</w:t>
            </w:r>
          </w:p>
          <w:p w:rsid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5 649 503,25</w:t>
            </w: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40 537 246,85</w:t>
            </w: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278 900,00</w:t>
            </w: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6 108 575,50</w:t>
            </w:r>
          </w:p>
          <w:p w:rsidR="004C2E3E" w:rsidRPr="004C2E3E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4C2E3E" w:rsidRPr="001E3082" w:rsidRDefault="004C2E3E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4C2E3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21 248 765,87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7E0054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34,89</w:t>
            </w: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43,58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32,98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11,23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26,98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1E3082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42,09</w:t>
            </w:r>
          </w:p>
        </w:tc>
      </w:tr>
      <w:tr w:rsidR="00550256" w:rsidRPr="00550256" w:rsidTr="0053126B">
        <w:trPr>
          <w:gridAfter w:val="3"/>
          <w:wAfter w:w="728" w:type="dxa"/>
          <w:trHeight w:val="972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05. Формирование современной городской среды на 2018-2024 годы»</w:t>
            </w:r>
            <w:r w:rsidR="004821A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4821A6" w:rsidRPr="004821A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05 1 «Благоустройство общественных территорий</w:t>
            </w: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4821A6" w:rsidRPr="009E220D" w:rsidRDefault="009E220D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/>
                <w:sz w:val="18"/>
                <w:szCs w:val="18"/>
              </w:rPr>
              <w:t>53 182 435,91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220D" w:rsidRPr="004821A6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53 182 435,91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4821A6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18 164 217,39</w:t>
            </w:r>
          </w:p>
          <w:p w:rsid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18 164 217,39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821A6" w:rsidRDefault="0003751B" w:rsidP="004821A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34,15</w:t>
            </w:r>
          </w:p>
          <w:p w:rsidR="0003751B" w:rsidRDefault="0003751B" w:rsidP="004821A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4821A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34,15</w:t>
            </w:r>
          </w:p>
        </w:tc>
      </w:tr>
      <w:tr w:rsidR="00550256" w:rsidRPr="00550256" w:rsidTr="0053126B">
        <w:trPr>
          <w:gridAfter w:val="3"/>
          <w:wAfter w:w="728" w:type="dxa"/>
          <w:trHeight w:val="867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4821A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06. Развитие жилищно-коммунального хозяйства и дорожной инфраструктуры</w:t>
            </w:r>
            <w:r w:rsidR="004821A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4821A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в том числе подпрограммы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1 «Развитие дорожной сети автомобильных дорог общего пользования и обеспечение безопасности дорожного движения»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2 «Развитие коммунального хозяйства»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3 «Благоустройство территории Благодарненского городского округа»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4 «Пешеходный переход»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06 5 «Остановка»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06 6 «Обеспечение реализации программы «Развитие жилищно-коммунального хозяйства и дорожной инфраструктуры» и </w:t>
            </w:r>
            <w:proofErr w:type="spellStart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4821A6" w:rsidRPr="009E220D" w:rsidRDefault="009E220D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/>
                <w:sz w:val="18"/>
                <w:szCs w:val="18"/>
              </w:rPr>
              <w:t>237 841 927,91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75 152 031,56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50 904 626,77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44 130 519,85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500 000,00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300 000,00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66 854 749,73</w:t>
            </w:r>
          </w:p>
          <w:p w:rsidR="009E220D" w:rsidRPr="001E3082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04470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96 881 626,14</w:t>
            </w:r>
          </w:p>
          <w:p w:rsid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49 884 965,26</w:t>
            </w: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6 416 064,80</w:t>
            </w: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14 735 262,75</w:t>
            </w: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9E220D" w:rsidRPr="001E3082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25 845 333,33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0817E2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40,76</w:t>
            </w: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66,38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12,60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33,39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03751B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  <w:p w:rsidR="0003751B" w:rsidRPr="001E3082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38,66</w:t>
            </w:r>
          </w:p>
        </w:tc>
      </w:tr>
      <w:tr w:rsidR="00550256" w:rsidRPr="00550256" w:rsidTr="0053126B">
        <w:trPr>
          <w:gridAfter w:val="3"/>
          <w:wAfter w:w="728" w:type="dxa"/>
          <w:trHeight w:val="1926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07. Безопасный район</w:t>
            </w:r>
            <w:r w:rsidR="00826689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, в том числе подпрограммы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07 1 «Профилактика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F44A6D" w:rsidRPr="00550256" w:rsidRDefault="00F44A6D" w:rsidP="00550256">
            <w:pPr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lastRenderedPageBreak/>
              <w:t>07 2 «Профилактика правонарушений, наркомании и обеспечение общественного порядка»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826689" w:rsidRPr="009E220D" w:rsidRDefault="009E220D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27 997 289,59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27 233 518,77</w:t>
            </w:r>
          </w:p>
          <w:p w:rsidR="009E220D" w:rsidRDefault="009E220D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E220D" w:rsidRPr="001E3082" w:rsidRDefault="009E220D" w:rsidP="009E220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763 770,82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26689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9 828 443,01</w:t>
            </w:r>
          </w:p>
          <w:p w:rsid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  <w:p w:rsidR="009E220D" w:rsidRPr="009E220D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9E220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9 828 443,01</w:t>
            </w:r>
          </w:p>
          <w:p w:rsidR="009E220D" w:rsidRPr="002B6E38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9E220D" w:rsidRPr="001E3082" w:rsidRDefault="009E22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2B6E38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826689" w:rsidRP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03751B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35,10</w:t>
            </w: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36,09</w:t>
            </w:r>
          </w:p>
          <w:p w:rsidR="0003751B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Pr="00826689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35170D" w:rsidRPr="00550256" w:rsidTr="0053126B">
        <w:trPr>
          <w:trHeight w:val="685"/>
        </w:trPr>
        <w:tc>
          <w:tcPr>
            <w:tcW w:w="637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Непрограммные расходы, в том числе: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Default="00394DDF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179 710 317,27</w:t>
            </w:r>
          </w:p>
          <w:p w:rsidR="00394DDF" w:rsidRPr="00427314" w:rsidRDefault="00394DDF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46 544 878,58</w:t>
            </w:r>
          </w:p>
          <w:p w:rsidR="00394DDF" w:rsidRPr="001E3082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51B" w:rsidRDefault="0003751B" w:rsidP="0003751B">
            <w:pPr>
              <w:ind w:right="-79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25,90</w:t>
            </w:r>
          </w:p>
          <w:p w:rsidR="0003751B" w:rsidRPr="001E3082" w:rsidRDefault="0003751B" w:rsidP="0003751B">
            <w:pPr>
              <w:ind w:right="-79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1E3082" w:rsidRDefault="0035170D" w:rsidP="00725EDC">
            <w:pPr>
              <w:ind w:right="835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170D" w:rsidRPr="00550256" w:rsidTr="0003751B">
        <w:trPr>
          <w:trHeight w:val="881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60 Обеспечение деятельности Совета депутатов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Default="00394DDF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6 632 486,55</w:t>
            </w:r>
          </w:p>
          <w:p w:rsidR="00394DDF" w:rsidRPr="001E3082" w:rsidRDefault="00394DDF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4DDF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3 137 999,75</w:t>
            </w:r>
          </w:p>
          <w:p w:rsidR="00394DDF" w:rsidRPr="00427314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751B" w:rsidRPr="0035170D" w:rsidRDefault="0003751B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47,31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1E3082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70D" w:rsidRPr="00550256" w:rsidRDefault="0035170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50256" w:rsidRPr="00550256" w:rsidTr="0053126B">
        <w:trPr>
          <w:gridAfter w:val="3"/>
          <w:wAfter w:w="728" w:type="dxa"/>
          <w:trHeight w:val="1019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61 Обеспечение деятельности администрации Благодарненского городского округа Ставропольского края</w:t>
            </w:r>
          </w:p>
          <w:p w:rsidR="00F44A6D" w:rsidRDefault="00F44A6D" w:rsidP="00550256">
            <w:pPr>
              <w:ind w:right="33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63 Обеспечение деятельности </w:t>
            </w:r>
            <w:r w:rsidR="00A11DB1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ф</w:t>
            </w: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инансового управления администрации Благодарненского городского округа Ставропольского края</w:t>
            </w:r>
          </w:p>
          <w:p w:rsidR="00A11DB1" w:rsidRPr="00550256" w:rsidRDefault="00A11DB1" w:rsidP="00550256">
            <w:pPr>
              <w:ind w:right="33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64 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314" w:rsidRDefault="00394DDF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48 412 583,94</w:t>
            </w:r>
          </w:p>
          <w:p w:rsidR="00394DDF" w:rsidRDefault="00394DDF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94DDF" w:rsidRDefault="00394DDF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33 291 356,60</w:t>
            </w:r>
          </w:p>
          <w:p w:rsidR="00394DDF" w:rsidRPr="001E3082" w:rsidRDefault="00394DDF" w:rsidP="004273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2 518 957,72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27314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20 156 104,83</w:t>
            </w:r>
          </w:p>
          <w:p w:rsidR="00394DDF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394DDF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13 118 494,16</w:t>
            </w:r>
          </w:p>
          <w:p w:rsidR="00394DDF" w:rsidRPr="00427314" w:rsidRDefault="00394DDF" w:rsidP="00394DDF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1 056 631,19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5170D" w:rsidRDefault="0003751B" w:rsidP="0035170D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41,63</w:t>
            </w:r>
          </w:p>
          <w:p w:rsidR="0003751B" w:rsidRDefault="0003751B" w:rsidP="0035170D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</w:p>
          <w:p w:rsidR="0003751B" w:rsidRDefault="0003751B" w:rsidP="0035170D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39,41</w:t>
            </w:r>
          </w:p>
          <w:p w:rsidR="0003751B" w:rsidRPr="0035170D" w:rsidRDefault="0003751B" w:rsidP="0003751B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41,95</w:t>
            </w:r>
          </w:p>
        </w:tc>
      </w:tr>
      <w:tr w:rsidR="00550256" w:rsidRPr="00550256" w:rsidTr="0053126B">
        <w:trPr>
          <w:gridAfter w:val="3"/>
          <w:wAfter w:w="728" w:type="dxa"/>
          <w:trHeight w:val="50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1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550256" w:rsidRDefault="00394DDF" w:rsidP="00550256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88 854 932,46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427314" w:rsidRDefault="00394DDF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9 075 648,65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6D" w:rsidRPr="0035170D" w:rsidRDefault="0003751B" w:rsidP="00550256">
            <w:pPr>
              <w:ind w:right="-708"/>
              <w:jc w:val="both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10,21</w:t>
            </w:r>
          </w:p>
        </w:tc>
      </w:tr>
      <w:tr w:rsidR="00550256" w:rsidRPr="00550256" w:rsidTr="0053126B">
        <w:trPr>
          <w:gridAfter w:val="3"/>
          <w:wAfter w:w="728" w:type="dxa"/>
          <w:trHeight w:val="275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F44A6D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550256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170B5B" w:rsidP="00550256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2 042 955 786,48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170B5B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838 773 131,70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F44A6D" w:rsidRPr="00550256" w:rsidRDefault="000E2B79" w:rsidP="00550256">
            <w:pPr>
              <w:ind w:right="-708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41,06</w:t>
            </w:r>
          </w:p>
        </w:tc>
      </w:tr>
    </w:tbl>
    <w:p w:rsidR="00BB065D" w:rsidRDefault="00BB065D" w:rsidP="00BB065D">
      <w:pPr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Наибольший объем расходов закреплен за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программой Благодарненского городского округа Ставропольского края «Развитие образования и молодежной политики»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(удельный вес в общей сумме расходов </w:t>
      </w:r>
      <w:r w:rsidR="00631B1C">
        <w:rPr>
          <w:rFonts w:ascii="Times New Roman" w:eastAsia="Calibri" w:hAnsi="Times New Roman"/>
          <w:bCs/>
          <w:color w:val="000000"/>
          <w:sz w:val="28"/>
          <w:szCs w:val="28"/>
        </w:rPr>
        <w:t>38,44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процента)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программой Благодарненского городского округа Ставропольского края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«Социальная поддержка граждан» (удельный вес в общей сумме расходов </w:t>
      </w:r>
      <w:r w:rsidR="00631B1C">
        <w:rPr>
          <w:rFonts w:ascii="Times New Roman" w:eastAsia="Calibri" w:hAnsi="Times New Roman"/>
          <w:bCs/>
          <w:color w:val="000000"/>
          <w:sz w:val="28"/>
          <w:szCs w:val="28"/>
        </w:rPr>
        <w:t>31,92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процента).</w:t>
      </w:r>
    </w:p>
    <w:p w:rsidR="00C42C5D" w:rsidRPr="0000148F" w:rsidRDefault="00C42C5D" w:rsidP="00FE4757">
      <w:pPr>
        <w:tabs>
          <w:tab w:val="left" w:pos="6705"/>
        </w:tabs>
        <w:jc w:val="center"/>
        <w:rPr>
          <w:rFonts w:ascii="Times New Roman" w:hAnsi="Times New Roman"/>
          <w:b/>
          <w:sz w:val="28"/>
          <w:szCs w:val="28"/>
        </w:rPr>
      </w:pPr>
      <w:r w:rsidRPr="0000148F">
        <w:rPr>
          <w:rFonts w:ascii="Times New Roman" w:hAnsi="Times New Roman"/>
          <w:b/>
          <w:sz w:val="28"/>
          <w:szCs w:val="28"/>
        </w:rPr>
        <w:t>Выводы</w:t>
      </w:r>
    </w:p>
    <w:p w:rsidR="00EC526E" w:rsidRPr="0000148F" w:rsidRDefault="00C42C5D" w:rsidP="006730D8">
      <w:pPr>
        <w:tabs>
          <w:tab w:val="left" w:pos="67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0148F">
        <w:rPr>
          <w:rFonts w:ascii="Times New Roman" w:hAnsi="Times New Roman"/>
          <w:sz w:val="28"/>
          <w:szCs w:val="28"/>
        </w:rPr>
        <w:t xml:space="preserve">        Фактически за </w:t>
      </w:r>
      <w:r w:rsidR="00631B1C">
        <w:rPr>
          <w:rFonts w:ascii="Times New Roman" w:hAnsi="Times New Roman"/>
          <w:sz w:val="28"/>
          <w:szCs w:val="28"/>
        </w:rPr>
        <w:t>первое полугодие</w:t>
      </w:r>
      <w:r w:rsidRPr="0000148F">
        <w:rPr>
          <w:rFonts w:ascii="Times New Roman" w:hAnsi="Times New Roman"/>
          <w:sz w:val="28"/>
          <w:szCs w:val="28"/>
        </w:rPr>
        <w:t xml:space="preserve"> 20</w:t>
      </w:r>
      <w:r w:rsidR="0000148F" w:rsidRPr="0000148F">
        <w:rPr>
          <w:rFonts w:ascii="Times New Roman" w:hAnsi="Times New Roman"/>
          <w:sz w:val="28"/>
          <w:szCs w:val="28"/>
        </w:rPr>
        <w:t>20</w:t>
      </w:r>
      <w:r w:rsidR="00794087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 xml:space="preserve">года доходы </w:t>
      </w:r>
      <w:r w:rsidR="006449F0" w:rsidRPr="0000148F">
        <w:rPr>
          <w:rFonts w:ascii="Times New Roman" w:hAnsi="Times New Roman"/>
          <w:sz w:val="28"/>
          <w:szCs w:val="28"/>
        </w:rPr>
        <w:t>местного</w:t>
      </w:r>
      <w:r w:rsidR="001C1B69" w:rsidRPr="0000148F">
        <w:rPr>
          <w:rFonts w:ascii="Times New Roman" w:hAnsi="Times New Roman"/>
          <w:sz w:val="28"/>
          <w:szCs w:val="28"/>
        </w:rPr>
        <w:t xml:space="preserve"> бюджета</w:t>
      </w:r>
      <w:r w:rsidR="001B4282" w:rsidRPr="0000148F">
        <w:rPr>
          <w:rFonts w:ascii="Times New Roman" w:hAnsi="Times New Roman"/>
          <w:sz w:val="28"/>
          <w:szCs w:val="28"/>
        </w:rPr>
        <w:t xml:space="preserve"> составили</w:t>
      </w:r>
      <w:r w:rsidR="001C1B69" w:rsidRPr="0000148F">
        <w:rPr>
          <w:rFonts w:ascii="Times New Roman" w:hAnsi="Times New Roman"/>
          <w:sz w:val="28"/>
          <w:szCs w:val="28"/>
        </w:rPr>
        <w:t xml:space="preserve"> </w:t>
      </w:r>
      <w:r w:rsidR="00631B1C">
        <w:rPr>
          <w:rFonts w:ascii="Times New Roman" w:hAnsi="Times New Roman"/>
          <w:sz w:val="28"/>
          <w:szCs w:val="28"/>
        </w:rPr>
        <w:t>890 284 273,64</w:t>
      </w:r>
      <w:r w:rsidR="006449F0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>руб</w:t>
      </w:r>
      <w:r w:rsidR="00A76DF4" w:rsidRPr="0000148F">
        <w:rPr>
          <w:rFonts w:ascii="Times New Roman" w:hAnsi="Times New Roman"/>
          <w:sz w:val="28"/>
          <w:szCs w:val="28"/>
        </w:rPr>
        <w:t>.</w:t>
      </w:r>
      <w:r w:rsidRPr="0000148F">
        <w:rPr>
          <w:rFonts w:ascii="Times New Roman" w:hAnsi="Times New Roman"/>
          <w:sz w:val="28"/>
          <w:szCs w:val="28"/>
        </w:rPr>
        <w:t xml:space="preserve"> </w:t>
      </w:r>
      <w:r w:rsidR="00C158C8" w:rsidRPr="0000148F">
        <w:rPr>
          <w:rFonts w:ascii="Times New Roman" w:hAnsi="Times New Roman"/>
          <w:sz w:val="28"/>
          <w:szCs w:val="28"/>
        </w:rPr>
        <w:t>(</w:t>
      </w:r>
      <w:r w:rsidR="00631B1C">
        <w:rPr>
          <w:rFonts w:ascii="Times New Roman" w:hAnsi="Times New Roman"/>
          <w:sz w:val="28"/>
          <w:szCs w:val="28"/>
        </w:rPr>
        <w:t>46,43</w:t>
      </w:r>
      <w:r w:rsidR="00DC4261" w:rsidRPr="0000148F">
        <w:rPr>
          <w:rFonts w:ascii="Times New Roman" w:hAnsi="Times New Roman"/>
          <w:sz w:val="28"/>
          <w:szCs w:val="28"/>
        </w:rPr>
        <w:t xml:space="preserve"> </w:t>
      </w:r>
      <w:r w:rsidR="00BB6613" w:rsidRPr="0000148F">
        <w:rPr>
          <w:rFonts w:ascii="Times New Roman" w:hAnsi="Times New Roman"/>
          <w:sz w:val="28"/>
          <w:szCs w:val="28"/>
        </w:rPr>
        <w:t>процента</w:t>
      </w:r>
      <w:r w:rsidR="00865B9F" w:rsidRPr="0000148F">
        <w:rPr>
          <w:rFonts w:ascii="Times New Roman" w:hAnsi="Times New Roman"/>
          <w:sz w:val="28"/>
          <w:szCs w:val="28"/>
        </w:rPr>
        <w:t xml:space="preserve"> к</w:t>
      </w:r>
      <w:r w:rsidRPr="0000148F">
        <w:rPr>
          <w:rFonts w:ascii="Times New Roman" w:hAnsi="Times New Roman"/>
          <w:sz w:val="28"/>
          <w:szCs w:val="28"/>
        </w:rPr>
        <w:t xml:space="preserve"> </w:t>
      </w:r>
      <w:r w:rsidR="00A76DF4" w:rsidRPr="0000148F">
        <w:rPr>
          <w:rFonts w:ascii="Times New Roman" w:hAnsi="Times New Roman"/>
          <w:sz w:val="28"/>
          <w:szCs w:val="28"/>
        </w:rPr>
        <w:t xml:space="preserve">годовым </w:t>
      </w:r>
      <w:r w:rsidR="000C54E2" w:rsidRPr="0000148F">
        <w:rPr>
          <w:rFonts w:ascii="Times New Roman" w:hAnsi="Times New Roman"/>
          <w:sz w:val="28"/>
          <w:szCs w:val="28"/>
        </w:rPr>
        <w:t>плановым назначениям</w:t>
      </w:r>
      <w:r w:rsidR="001B4282" w:rsidRPr="0000148F">
        <w:rPr>
          <w:rFonts w:ascii="Times New Roman" w:hAnsi="Times New Roman"/>
          <w:sz w:val="28"/>
          <w:szCs w:val="28"/>
        </w:rPr>
        <w:t>); расходы –</w:t>
      </w:r>
      <w:r w:rsidR="00931CC1" w:rsidRPr="0000148F">
        <w:rPr>
          <w:rFonts w:ascii="Times New Roman" w:hAnsi="Times New Roman"/>
          <w:sz w:val="28"/>
          <w:szCs w:val="28"/>
        </w:rPr>
        <w:t xml:space="preserve"> </w:t>
      </w:r>
      <w:r w:rsidR="00631B1C">
        <w:rPr>
          <w:rFonts w:ascii="Times New Roman" w:hAnsi="Times New Roman"/>
          <w:sz w:val="28"/>
          <w:szCs w:val="28"/>
        </w:rPr>
        <w:t>838 773 131,70</w:t>
      </w:r>
      <w:r w:rsidR="00C158C8" w:rsidRPr="0000148F">
        <w:rPr>
          <w:rFonts w:ascii="Times New Roman" w:hAnsi="Times New Roman"/>
          <w:sz w:val="28"/>
          <w:szCs w:val="28"/>
        </w:rPr>
        <w:t xml:space="preserve"> </w:t>
      </w:r>
      <w:r w:rsidRPr="0000148F">
        <w:rPr>
          <w:rFonts w:ascii="Times New Roman" w:hAnsi="Times New Roman"/>
          <w:sz w:val="28"/>
          <w:szCs w:val="28"/>
        </w:rPr>
        <w:t>руб</w:t>
      </w:r>
      <w:r w:rsidR="00A76DF4" w:rsidRPr="0000148F">
        <w:rPr>
          <w:rFonts w:ascii="Times New Roman" w:hAnsi="Times New Roman"/>
          <w:sz w:val="28"/>
          <w:szCs w:val="28"/>
        </w:rPr>
        <w:t>.</w:t>
      </w:r>
      <w:r w:rsidRPr="0000148F">
        <w:rPr>
          <w:rFonts w:ascii="Times New Roman" w:hAnsi="Times New Roman"/>
          <w:sz w:val="28"/>
          <w:szCs w:val="28"/>
        </w:rPr>
        <w:t xml:space="preserve"> (</w:t>
      </w:r>
      <w:r w:rsidR="00631B1C">
        <w:rPr>
          <w:rFonts w:ascii="Times New Roman" w:hAnsi="Times New Roman"/>
          <w:sz w:val="28"/>
          <w:szCs w:val="28"/>
        </w:rPr>
        <w:t>41,06</w:t>
      </w:r>
      <w:r w:rsidR="00DC4261" w:rsidRPr="0000148F">
        <w:rPr>
          <w:rFonts w:ascii="Times New Roman" w:hAnsi="Times New Roman"/>
          <w:sz w:val="28"/>
          <w:szCs w:val="28"/>
        </w:rPr>
        <w:t xml:space="preserve"> </w:t>
      </w:r>
      <w:r w:rsidR="00BB6613" w:rsidRPr="0000148F">
        <w:rPr>
          <w:rFonts w:ascii="Times New Roman" w:hAnsi="Times New Roman"/>
          <w:sz w:val="28"/>
          <w:szCs w:val="28"/>
        </w:rPr>
        <w:t>процента</w:t>
      </w:r>
      <w:r w:rsidRPr="0000148F">
        <w:rPr>
          <w:rFonts w:ascii="Times New Roman" w:hAnsi="Times New Roman"/>
          <w:sz w:val="28"/>
          <w:szCs w:val="28"/>
        </w:rPr>
        <w:t xml:space="preserve"> к </w:t>
      </w:r>
      <w:r w:rsidR="00A76DF4" w:rsidRPr="0000148F">
        <w:rPr>
          <w:rFonts w:ascii="Times New Roman" w:hAnsi="Times New Roman"/>
          <w:sz w:val="28"/>
          <w:szCs w:val="28"/>
        </w:rPr>
        <w:t xml:space="preserve">годовым </w:t>
      </w:r>
      <w:r w:rsidRPr="0000148F">
        <w:rPr>
          <w:rFonts w:ascii="Times New Roman" w:hAnsi="Times New Roman"/>
          <w:sz w:val="28"/>
          <w:szCs w:val="28"/>
        </w:rPr>
        <w:t>плановым назначениям</w:t>
      </w:r>
      <w:r w:rsidR="009725B6" w:rsidRPr="0000148F">
        <w:rPr>
          <w:rFonts w:ascii="Times New Roman" w:hAnsi="Times New Roman"/>
          <w:sz w:val="28"/>
          <w:szCs w:val="28"/>
        </w:rPr>
        <w:t>)</w:t>
      </w:r>
      <w:r w:rsidR="00EC526E" w:rsidRPr="0000148F">
        <w:rPr>
          <w:rFonts w:ascii="Times New Roman" w:hAnsi="Times New Roman"/>
          <w:sz w:val="28"/>
          <w:szCs w:val="28"/>
        </w:rPr>
        <w:t>.</w:t>
      </w:r>
    </w:p>
    <w:p w:rsidR="0000148F" w:rsidRPr="00EF421A" w:rsidRDefault="0000148F" w:rsidP="000014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       Налоговые доходы за </w:t>
      </w:r>
      <w:r w:rsidR="00631B1C">
        <w:rPr>
          <w:rFonts w:ascii="Times New Roman" w:hAnsi="Times New Roman"/>
          <w:sz w:val="28"/>
          <w:szCs w:val="28"/>
        </w:rPr>
        <w:t>первое полугодие</w:t>
      </w:r>
      <w:r w:rsidRPr="00EF421A">
        <w:rPr>
          <w:rFonts w:ascii="Times New Roman" w:hAnsi="Times New Roman"/>
          <w:sz w:val="28"/>
          <w:szCs w:val="28"/>
        </w:rPr>
        <w:t xml:space="preserve"> 2020 года составили </w:t>
      </w:r>
      <w:r w:rsidR="00631B1C">
        <w:rPr>
          <w:rFonts w:ascii="Times New Roman" w:hAnsi="Times New Roman"/>
          <w:sz w:val="28"/>
          <w:szCs w:val="28"/>
        </w:rPr>
        <w:t>104 251 222,98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631B1C">
        <w:rPr>
          <w:rFonts w:ascii="Times New Roman" w:hAnsi="Times New Roman"/>
          <w:sz w:val="28"/>
          <w:szCs w:val="28"/>
        </w:rPr>
        <w:t>35,67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>
        <w:rPr>
          <w:rFonts w:ascii="Times New Roman" w:hAnsi="Times New Roman"/>
          <w:sz w:val="28"/>
          <w:szCs w:val="28"/>
        </w:rPr>
        <w:t xml:space="preserve">плановым </w:t>
      </w:r>
      <w:r w:rsidRPr="00EF421A">
        <w:rPr>
          <w:rFonts w:ascii="Times New Roman" w:hAnsi="Times New Roman"/>
          <w:sz w:val="28"/>
          <w:szCs w:val="28"/>
        </w:rPr>
        <w:t xml:space="preserve">назначениям. В сравнении с аналогичным периодом 2019 года в сопоставимых условиях 2020 года поступление налоговых доходов увеличилось на </w:t>
      </w:r>
      <w:r w:rsidR="00631B1C">
        <w:rPr>
          <w:rFonts w:ascii="Times New Roman" w:hAnsi="Times New Roman"/>
          <w:sz w:val="28"/>
          <w:szCs w:val="28"/>
        </w:rPr>
        <w:t>6 221</w:t>
      </w:r>
      <w:r w:rsidR="002B6E38">
        <w:rPr>
          <w:rFonts w:ascii="Times New Roman" w:hAnsi="Times New Roman"/>
          <w:sz w:val="28"/>
          <w:szCs w:val="28"/>
        </w:rPr>
        <w:t> 358,24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631B1C">
        <w:rPr>
          <w:rFonts w:ascii="Times New Roman" w:hAnsi="Times New Roman"/>
          <w:sz w:val="28"/>
          <w:szCs w:val="28"/>
        </w:rPr>
        <w:t>5,63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00148F" w:rsidRPr="00EF421A" w:rsidRDefault="0000148F" w:rsidP="0000148F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EF421A">
        <w:rPr>
          <w:rFonts w:ascii="Times New Roman" w:hAnsi="Times New Roman"/>
          <w:sz w:val="28"/>
          <w:szCs w:val="28"/>
        </w:rPr>
        <w:t xml:space="preserve">Основным источником налоговых поступлений в местном бюджете является налог на доходы физических лиц и составляет </w:t>
      </w:r>
      <w:r w:rsidR="00631B1C">
        <w:rPr>
          <w:rFonts w:ascii="Times New Roman" w:hAnsi="Times New Roman"/>
          <w:sz w:val="28"/>
          <w:szCs w:val="28"/>
        </w:rPr>
        <w:t>64,66</w:t>
      </w:r>
      <w:r w:rsidRPr="00EF421A">
        <w:rPr>
          <w:rFonts w:ascii="Times New Roman" w:hAnsi="Times New Roman"/>
          <w:sz w:val="28"/>
          <w:szCs w:val="28"/>
        </w:rPr>
        <w:t xml:space="preserve"> процента от общей суммы налоговых доходов.</w:t>
      </w:r>
      <w:r w:rsidRPr="00EF421A">
        <w:rPr>
          <w:rFonts w:ascii="Times New Roman" w:hAnsi="Times New Roman"/>
        </w:rPr>
        <w:t xml:space="preserve"> </w:t>
      </w:r>
      <w:r w:rsidRPr="00EF421A">
        <w:rPr>
          <w:rFonts w:ascii="Times New Roman" w:hAnsi="Times New Roman"/>
          <w:sz w:val="28"/>
          <w:szCs w:val="28"/>
        </w:rPr>
        <w:t xml:space="preserve">Фактическое поступление по данному виду налога составило </w:t>
      </w:r>
      <w:r w:rsidR="00631B1C">
        <w:rPr>
          <w:rFonts w:ascii="Times New Roman" w:hAnsi="Times New Roman"/>
          <w:sz w:val="28"/>
          <w:szCs w:val="28"/>
        </w:rPr>
        <w:t>67 409 982,67</w:t>
      </w:r>
      <w:r w:rsidRPr="00EF421A">
        <w:rPr>
          <w:rFonts w:ascii="Times New Roman" w:hAnsi="Times New Roman"/>
          <w:sz w:val="28"/>
          <w:szCs w:val="28"/>
        </w:rPr>
        <w:t xml:space="preserve"> руб. или </w:t>
      </w:r>
      <w:r w:rsidR="00D32B18">
        <w:rPr>
          <w:rFonts w:ascii="Times New Roman" w:hAnsi="Times New Roman"/>
          <w:sz w:val="28"/>
          <w:szCs w:val="28"/>
        </w:rPr>
        <w:t>39,40</w:t>
      </w:r>
      <w:r w:rsidRPr="00EF421A">
        <w:rPr>
          <w:rFonts w:ascii="Times New Roman" w:hAnsi="Times New Roman"/>
          <w:sz w:val="28"/>
          <w:szCs w:val="28"/>
        </w:rPr>
        <w:t xml:space="preserve"> процента к утвержденным годовым </w:t>
      </w:r>
      <w:r>
        <w:rPr>
          <w:rFonts w:ascii="Times New Roman" w:hAnsi="Times New Roman"/>
          <w:sz w:val="28"/>
          <w:szCs w:val="28"/>
        </w:rPr>
        <w:t>плановым назначениям</w:t>
      </w:r>
      <w:r w:rsidRPr="00EF421A">
        <w:rPr>
          <w:rFonts w:ascii="Times New Roman" w:hAnsi="Times New Roman"/>
          <w:sz w:val="28"/>
          <w:szCs w:val="28"/>
        </w:rPr>
        <w:t xml:space="preserve">. По сравнению с </w:t>
      </w:r>
      <w:r w:rsidRPr="00EF421A">
        <w:rPr>
          <w:rFonts w:ascii="Times New Roman" w:hAnsi="Times New Roman"/>
          <w:sz w:val="28"/>
          <w:szCs w:val="28"/>
        </w:rPr>
        <w:lastRenderedPageBreak/>
        <w:t xml:space="preserve">аналогичным периодом прошлого года в сопоставимых условиях 2020 года сумма налога на доходы физических лиц   </w:t>
      </w:r>
      <w:r w:rsidR="00D32B18">
        <w:rPr>
          <w:rFonts w:ascii="Times New Roman" w:hAnsi="Times New Roman"/>
          <w:sz w:val="28"/>
          <w:szCs w:val="28"/>
        </w:rPr>
        <w:t>уменьшил</w:t>
      </w:r>
      <w:r w:rsidR="002B6E38">
        <w:rPr>
          <w:rFonts w:ascii="Times New Roman" w:hAnsi="Times New Roman"/>
          <w:sz w:val="28"/>
          <w:szCs w:val="28"/>
        </w:rPr>
        <w:t>а</w:t>
      </w:r>
      <w:r w:rsidR="00D32B18">
        <w:rPr>
          <w:rFonts w:ascii="Times New Roman" w:hAnsi="Times New Roman"/>
          <w:sz w:val="28"/>
          <w:szCs w:val="28"/>
        </w:rPr>
        <w:t>сь</w:t>
      </w:r>
      <w:r w:rsidRPr="00EF421A">
        <w:rPr>
          <w:rFonts w:ascii="Times New Roman" w:hAnsi="Times New Roman"/>
          <w:sz w:val="28"/>
          <w:szCs w:val="28"/>
        </w:rPr>
        <w:t xml:space="preserve"> на </w:t>
      </w:r>
      <w:r w:rsidR="00D32B18">
        <w:rPr>
          <w:rFonts w:ascii="Times New Roman" w:hAnsi="Times New Roman"/>
          <w:sz w:val="28"/>
          <w:szCs w:val="28"/>
        </w:rPr>
        <w:t>534 930,57</w:t>
      </w:r>
      <w:r w:rsidRPr="00EF421A">
        <w:rPr>
          <w:rFonts w:ascii="Times New Roman" w:hAnsi="Times New Roman"/>
          <w:sz w:val="28"/>
          <w:szCs w:val="28"/>
        </w:rPr>
        <w:t xml:space="preserve"> руб. или на </w:t>
      </w:r>
      <w:r w:rsidR="00D32B18">
        <w:rPr>
          <w:rFonts w:ascii="Times New Roman" w:hAnsi="Times New Roman"/>
          <w:sz w:val="28"/>
          <w:szCs w:val="28"/>
        </w:rPr>
        <w:t>0,79</w:t>
      </w:r>
      <w:r w:rsidRPr="00EF421A">
        <w:rPr>
          <w:rFonts w:ascii="Times New Roman" w:hAnsi="Times New Roman"/>
          <w:sz w:val="28"/>
          <w:szCs w:val="28"/>
        </w:rPr>
        <w:t xml:space="preserve"> процента.</w:t>
      </w:r>
    </w:p>
    <w:p w:rsidR="009329A5" w:rsidRPr="00545607" w:rsidRDefault="008B4EF2" w:rsidP="006730D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6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 xml:space="preserve">Неналоговые доходы за </w:t>
      </w:r>
      <w:r w:rsidR="00D32B18">
        <w:rPr>
          <w:rFonts w:ascii="Times New Roman" w:hAnsi="Times New Roman"/>
          <w:color w:val="000000"/>
          <w:sz w:val="28"/>
          <w:szCs w:val="28"/>
        </w:rPr>
        <w:t>первое полугодие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0148F">
        <w:rPr>
          <w:rFonts w:ascii="Times New Roman" w:hAnsi="Times New Roman"/>
          <w:color w:val="000000"/>
          <w:sz w:val="28"/>
          <w:szCs w:val="28"/>
        </w:rPr>
        <w:t>20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 xml:space="preserve"> года поступили в сумме </w:t>
      </w:r>
      <w:r w:rsidR="00D32B18">
        <w:rPr>
          <w:rFonts w:ascii="Times New Roman" w:hAnsi="Times New Roman"/>
          <w:color w:val="000000"/>
          <w:sz w:val="28"/>
          <w:szCs w:val="28"/>
        </w:rPr>
        <w:t>25 924 166,51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="00F46381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D32B18">
        <w:rPr>
          <w:rFonts w:ascii="Times New Roman" w:hAnsi="Times New Roman"/>
          <w:color w:val="000000"/>
          <w:sz w:val="28"/>
          <w:szCs w:val="28"/>
        </w:rPr>
        <w:t>36,73</w:t>
      </w:r>
      <w:r w:rsidR="009329A5" w:rsidRPr="00545607">
        <w:rPr>
          <w:rFonts w:ascii="Times New Roman" w:hAnsi="Times New Roman"/>
          <w:color w:val="000000"/>
          <w:sz w:val="28"/>
          <w:szCs w:val="28"/>
        </w:rPr>
        <w:t xml:space="preserve"> процента к годовым плановым назначениям.</w:t>
      </w:r>
    </w:p>
    <w:p w:rsidR="008B4EF2" w:rsidRDefault="008B4EF2" w:rsidP="006730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на 20</w:t>
      </w:r>
      <w:r w:rsidR="0000148F">
        <w:rPr>
          <w:rFonts w:ascii="Times New Roman" w:hAnsi="Times New Roman"/>
          <w:sz w:val="28"/>
          <w:szCs w:val="28"/>
        </w:rPr>
        <w:t>20</w:t>
      </w:r>
      <w:r w:rsidRPr="002D2388">
        <w:rPr>
          <w:rFonts w:ascii="Times New Roman" w:hAnsi="Times New Roman"/>
          <w:sz w:val="28"/>
          <w:szCs w:val="28"/>
        </w:rPr>
        <w:t xml:space="preserve"> год предусмотрены в сумме </w:t>
      </w:r>
      <w:r w:rsidR="00D32B18">
        <w:rPr>
          <w:rFonts w:ascii="Times New Roman" w:hAnsi="Times New Roman"/>
          <w:sz w:val="28"/>
          <w:szCs w:val="28"/>
        </w:rPr>
        <w:t>1 550 266 396,03</w:t>
      </w:r>
      <w:r w:rsidRPr="002D2388">
        <w:rPr>
          <w:rFonts w:ascii="Times New Roman" w:hAnsi="Times New Roman"/>
          <w:sz w:val="28"/>
          <w:szCs w:val="28"/>
        </w:rPr>
        <w:t xml:space="preserve"> руб. За </w:t>
      </w:r>
      <w:r w:rsidR="00D32B18">
        <w:rPr>
          <w:rFonts w:ascii="Times New Roman" w:hAnsi="Times New Roman"/>
          <w:sz w:val="28"/>
          <w:szCs w:val="28"/>
        </w:rPr>
        <w:t>первое полугодие</w:t>
      </w:r>
      <w:r w:rsidRPr="002D2388">
        <w:rPr>
          <w:rFonts w:ascii="Times New Roman" w:hAnsi="Times New Roman"/>
          <w:sz w:val="28"/>
          <w:szCs w:val="28"/>
        </w:rPr>
        <w:t xml:space="preserve"> 20</w:t>
      </w:r>
      <w:r w:rsidR="0000148F">
        <w:rPr>
          <w:rFonts w:ascii="Times New Roman" w:hAnsi="Times New Roman"/>
          <w:sz w:val="28"/>
          <w:szCs w:val="28"/>
        </w:rPr>
        <w:t>20</w:t>
      </w:r>
      <w:r w:rsidR="009B7EEA">
        <w:rPr>
          <w:rFonts w:ascii="Times New Roman" w:hAnsi="Times New Roman"/>
          <w:sz w:val="28"/>
          <w:szCs w:val="28"/>
        </w:rPr>
        <w:t xml:space="preserve"> </w:t>
      </w:r>
      <w:r w:rsidRPr="002D2388">
        <w:rPr>
          <w:rFonts w:ascii="Times New Roman" w:hAnsi="Times New Roman"/>
          <w:sz w:val="28"/>
          <w:szCs w:val="28"/>
        </w:rPr>
        <w:t xml:space="preserve">года получено безвозмездных поступлений от других бюджетов бюджетной системы Российской Федерации – </w:t>
      </w:r>
      <w:r w:rsidR="00D32B18">
        <w:rPr>
          <w:rFonts w:ascii="Times New Roman" w:hAnsi="Times New Roman"/>
          <w:sz w:val="28"/>
          <w:szCs w:val="28"/>
        </w:rPr>
        <w:t>760 313 113,11</w:t>
      </w:r>
      <w:r w:rsidRPr="002D2388">
        <w:rPr>
          <w:rFonts w:ascii="Times New Roman" w:hAnsi="Times New Roman"/>
          <w:sz w:val="28"/>
          <w:szCs w:val="28"/>
        </w:rPr>
        <w:t xml:space="preserve"> руб</w:t>
      </w:r>
      <w:r w:rsidR="00A76DF4" w:rsidRPr="002D2388">
        <w:rPr>
          <w:rFonts w:ascii="Times New Roman" w:hAnsi="Times New Roman"/>
          <w:sz w:val="28"/>
          <w:szCs w:val="28"/>
        </w:rPr>
        <w:t>.</w:t>
      </w:r>
      <w:r w:rsidRPr="002D2388">
        <w:rPr>
          <w:rFonts w:ascii="Times New Roman" w:hAnsi="Times New Roman"/>
          <w:sz w:val="28"/>
          <w:szCs w:val="28"/>
        </w:rPr>
        <w:t xml:space="preserve"> или </w:t>
      </w:r>
      <w:r w:rsidR="00D32B18">
        <w:rPr>
          <w:rFonts w:ascii="Times New Roman" w:hAnsi="Times New Roman"/>
          <w:color w:val="000000"/>
          <w:sz w:val="28"/>
          <w:szCs w:val="28"/>
        </w:rPr>
        <w:t>49,04</w:t>
      </w:r>
      <w:r w:rsidRPr="002D2388">
        <w:rPr>
          <w:rFonts w:ascii="Times New Roman" w:hAnsi="Times New Roman"/>
          <w:sz w:val="28"/>
          <w:szCs w:val="28"/>
        </w:rPr>
        <w:t xml:space="preserve"> процента от годовых плановых назначений.</w:t>
      </w:r>
    </w:p>
    <w:p w:rsidR="00512C28" w:rsidRDefault="00504164" w:rsidP="006730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расходам </w:t>
      </w:r>
      <w:r w:rsidR="009B7EE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(с учетом внесенных изменений) по состоянию на 01 </w:t>
      </w:r>
      <w:r w:rsidR="00D32B1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148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12C28">
        <w:rPr>
          <w:rFonts w:ascii="Times New Roman" w:hAnsi="Times New Roman"/>
          <w:sz w:val="28"/>
          <w:szCs w:val="28"/>
        </w:rPr>
        <w:t xml:space="preserve">составили </w:t>
      </w:r>
      <w:r w:rsidR="00D32B18">
        <w:rPr>
          <w:rFonts w:ascii="Times New Roman" w:hAnsi="Times New Roman"/>
          <w:sz w:val="28"/>
          <w:szCs w:val="28"/>
        </w:rPr>
        <w:t>2 042 955 786,48</w:t>
      </w:r>
      <w:r w:rsidR="00512C28">
        <w:rPr>
          <w:rFonts w:ascii="Times New Roman" w:hAnsi="Times New Roman"/>
          <w:sz w:val="28"/>
          <w:szCs w:val="28"/>
        </w:rPr>
        <w:t xml:space="preserve"> руб.</w:t>
      </w:r>
    </w:p>
    <w:p w:rsidR="00504164" w:rsidRDefault="004B3798" w:rsidP="006730D8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2D2388">
        <w:rPr>
          <w:rFonts w:ascii="Times New Roman" w:hAnsi="Times New Roman"/>
          <w:sz w:val="28"/>
          <w:szCs w:val="28"/>
        </w:rPr>
        <w:t xml:space="preserve">Структура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расходов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местного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бюджета на 20</w:t>
      </w:r>
      <w:r w:rsidR="0000148F">
        <w:rPr>
          <w:rFonts w:ascii="Times New Roman" w:eastAsia="Calibri" w:hAnsi="Times New Roman"/>
          <w:bCs/>
          <w:color w:val="000000"/>
          <w:sz w:val="28"/>
          <w:szCs w:val="28"/>
        </w:rPr>
        <w:t>20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год </w:t>
      </w:r>
      <w:r w:rsidR="006412C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на </w:t>
      </w:r>
      <w:r w:rsidR="00D32B18">
        <w:rPr>
          <w:rFonts w:ascii="Times New Roman" w:eastAsia="Calibri" w:hAnsi="Times New Roman"/>
          <w:bCs/>
          <w:color w:val="000000"/>
          <w:sz w:val="28"/>
          <w:szCs w:val="28"/>
        </w:rPr>
        <w:t>91,20</w:t>
      </w:r>
      <w:r w:rsidR="006412C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процента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является программной.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Местный 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бюджет сформирован на основе </w:t>
      </w:r>
      <w:r w:rsidR="0000148F">
        <w:rPr>
          <w:rFonts w:ascii="Times New Roman" w:eastAsia="Calibri" w:hAnsi="Times New Roman"/>
          <w:bCs/>
          <w:color w:val="000000"/>
          <w:sz w:val="28"/>
          <w:szCs w:val="28"/>
        </w:rPr>
        <w:t>7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муниципальных программ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края, утвержденных администрацией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края, и охватывает основные направления деятельности органов местного самоуправления Благодарненского </w:t>
      </w:r>
      <w:r w:rsidR="009B7EEA">
        <w:rPr>
          <w:rFonts w:ascii="Times New Roman" w:eastAsia="Calibri" w:hAnsi="Times New Roman"/>
          <w:bCs/>
          <w:color w:val="000000"/>
          <w:sz w:val="28"/>
          <w:szCs w:val="28"/>
        </w:rPr>
        <w:t>городского округа</w:t>
      </w:r>
      <w:r w:rsidRPr="002D238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Ставропольского края.</w:t>
      </w:r>
    </w:p>
    <w:p w:rsidR="006B55FE" w:rsidRDefault="00FE4757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="009B7EE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</w:t>
      </w:r>
      <w:r w:rsidR="00D32B18">
        <w:rPr>
          <w:rFonts w:ascii="Times New Roman" w:hAnsi="Times New Roman"/>
          <w:sz w:val="28"/>
          <w:szCs w:val="28"/>
        </w:rPr>
        <w:t>первое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0148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составило </w:t>
      </w:r>
      <w:r w:rsidR="00D32B18">
        <w:rPr>
          <w:rFonts w:ascii="Times New Roman" w:hAnsi="Times New Roman"/>
          <w:sz w:val="28"/>
          <w:szCs w:val="28"/>
        </w:rPr>
        <w:t>838 773 131,70</w:t>
      </w:r>
      <w:r>
        <w:rPr>
          <w:rFonts w:ascii="Times New Roman" w:hAnsi="Times New Roman"/>
          <w:sz w:val="28"/>
          <w:szCs w:val="28"/>
        </w:rPr>
        <w:t xml:space="preserve"> руб. или </w:t>
      </w:r>
      <w:r w:rsidR="00D32B18">
        <w:rPr>
          <w:rFonts w:ascii="Times New Roman" w:hAnsi="Times New Roman"/>
          <w:sz w:val="28"/>
          <w:szCs w:val="28"/>
        </w:rPr>
        <w:t>41,06</w:t>
      </w:r>
      <w:r>
        <w:rPr>
          <w:rFonts w:ascii="Times New Roman" w:hAnsi="Times New Roman"/>
          <w:sz w:val="28"/>
          <w:szCs w:val="28"/>
        </w:rPr>
        <w:t xml:space="preserve"> процента к уточненному годовому плану. </w:t>
      </w:r>
    </w:p>
    <w:p w:rsidR="006B55FE" w:rsidRDefault="006B55F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27E" w:rsidRDefault="00EC627E" w:rsidP="000014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7513"/>
        <w:gridCol w:w="3518"/>
      </w:tblGrid>
      <w:tr w:rsidR="00F83CC4" w:rsidRPr="00402F08" w:rsidTr="00CF253F">
        <w:tc>
          <w:tcPr>
            <w:tcW w:w="7513" w:type="dxa"/>
            <w:shd w:val="clear" w:color="auto" w:fill="auto"/>
          </w:tcPr>
          <w:p w:rsidR="001B4282" w:rsidRPr="00402F08" w:rsidRDefault="00F83CC4" w:rsidP="00FE4757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A812D0" w:rsidRPr="00402F08">
              <w:rPr>
                <w:rFonts w:ascii="Times New Roman" w:hAnsi="Times New Roman"/>
                <w:sz w:val="28"/>
                <w:szCs w:val="28"/>
              </w:rPr>
              <w:t>контрольно-счетного</w:t>
            </w:r>
          </w:p>
          <w:p w:rsidR="00CF253F" w:rsidRDefault="001B4282" w:rsidP="00FE4757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>о</w:t>
            </w:r>
            <w:r w:rsidR="00A812D0" w:rsidRPr="00402F08">
              <w:rPr>
                <w:rFonts w:ascii="Times New Roman" w:hAnsi="Times New Roman"/>
                <w:sz w:val="28"/>
                <w:szCs w:val="28"/>
              </w:rPr>
              <w:t>ргана</w:t>
            </w: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CC4" w:rsidRPr="00402F08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9B7EEA">
              <w:rPr>
                <w:rFonts w:ascii="Times New Roman" w:hAnsi="Times New Roman"/>
                <w:sz w:val="28"/>
                <w:szCs w:val="28"/>
              </w:rPr>
              <w:t>городского</w:t>
            </w:r>
          </w:p>
          <w:p w:rsidR="00F83CC4" w:rsidRPr="00402F08" w:rsidRDefault="009B7EEA" w:rsidP="00CF253F">
            <w:pPr>
              <w:tabs>
                <w:tab w:val="left" w:pos="6705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CC4" w:rsidRPr="00402F08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CF253F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518" w:type="dxa"/>
            <w:shd w:val="clear" w:color="auto" w:fill="auto"/>
          </w:tcPr>
          <w:p w:rsidR="00F83CC4" w:rsidRPr="00402F08" w:rsidRDefault="00F83CC4" w:rsidP="00FE4757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F83CC4" w:rsidRPr="00402F08" w:rsidRDefault="00F83CC4" w:rsidP="00FE4757">
            <w:pPr>
              <w:tabs>
                <w:tab w:val="left" w:pos="6705"/>
              </w:tabs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C627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02F0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F253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="00A812D0" w:rsidRPr="00402F08">
              <w:rPr>
                <w:rFonts w:ascii="Times New Roman" w:hAnsi="Times New Roman"/>
                <w:sz w:val="28"/>
                <w:szCs w:val="28"/>
              </w:rPr>
              <w:t>Е.Е.Чавгун</w:t>
            </w:r>
            <w:proofErr w:type="spellEnd"/>
          </w:p>
        </w:tc>
      </w:tr>
    </w:tbl>
    <w:p w:rsidR="0034528C" w:rsidRPr="002D2388" w:rsidRDefault="0034528C" w:rsidP="00FE475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4528C" w:rsidRPr="002D2388" w:rsidSect="00CF253F">
      <w:headerReference w:type="default" r:id="rId7"/>
      <w:type w:val="continuous"/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EF" w:rsidRDefault="00325BEF" w:rsidP="00ED212F">
      <w:r>
        <w:separator/>
      </w:r>
    </w:p>
  </w:endnote>
  <w:endnote w:type="continuationSeparator" w:id="0">
    <w:p w:rsidR="00325BEF" w:rsidRDefault="00325BEF" w:rsidP="00E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EF" w:rsidRDefault="00325BEF" w:rsidP="00ED212F">
      <w:r>
        <w:separator/>
      </w:r>
    </w:p>
  </w:footnote>
  <w:footnote w:type="continuationSeparator" w:id="0">
    <w:p w:rsidR="00325BEF" w:rsidRDefault="00325BEF" w:rsidP="00ED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3F" w:rsidRDefault="00CF253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5D8">
      <w:rPr>
        <w:noProof/>
      </w:rPr>
      <w:t>18</w:t>
    </w:r>
    <w:r>
      <w:fldChar w:fldCharType="end"/>
    </w:r>
  </w:p>
  <w:p w:rsidR="00CF253F" w:rsidRDefault="00CF25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F8"/>
    <w:rsid w:val="0000148F"/>
    <w:rsid w:val="0000263A"/>
    <w:rsid w:val="00005755"/>
    <w:rsid w:val="00005A4A"/>
    <w:rsid w:val="000115EB"/>
    <w:rsid w:val="000123AF"/>
    <w:rsid w:val="00014504"/>
    <w:rsid w:val="00016145"/>
    <w:rsid w:val="00017ED1"/>
    <w:rsid w:val="00021AB8"/>
    <w:rsid w:val="00022CB5"/>
    <w:rsid w:val="00026EB4"/>
    <w:rsid w:val="00027248"/>
    <w:rsid w:val="000277BF"/>
    <w:rsid w:val="00032F8C"/>
    <w:rsid w:val="0003419D"/>
    <w:rsid w:val="00035BB3"/>
    <w:rsid w:val="00035C97"/>
    <w:rsid w:val="0003751B"/>
    <w:rsid w:val="0004274D"/>
    <w:rsid w:val="00042E16"/>
    <w:rsid w:val="00045848"/>
    <w:rsid w:val="0004681A"/>
    <w:rsid w:val="00047142"/>
    <w:rsid w:val="000516FC"/>
    <w:rsid w:val="00056F00"/>
    <w:rsid w:val="000616A6"/>
    <w:rsid w:val="00063199"/>
    <w:rsid w:val="00066353"/>
    <w:rsid w:val="0007527D"/>
    <w:rsid w:val="0007690D"/>
    <w:rsid w:val="00076942"/>
    <w:rsid w:val="00077045"/>
    <w:rsid w:val="00080674"/>
    <w:rsid w:val="00080A7E"/>
    <w:rsid w:val="000817E2"/>
    <w:rsid w:val="00081B11"/>
    <w:rsid w:val="0008388B"/>
    <w:rsid w:val="000868C8"/>
    <w:rsid w:val="00086E89"/>
    <w:rsid w:val="000931CF"/>
    <w:rsid w:val="00095D5B"/>
    <w:rsid w:val="000978B9"/>
    <w:rsid w:val="000A05C0"/>
    <w:rsid w:val="000A64D8"/>
    <w:rsid w:val="000B18D2"/>
    <w:rsid w:val="000B1F1A"/>
    <w:rsid w:val="000B208C"/>
    <w:rsid w:val="000B2E06"/>
    <w:rsid w:val="000C3013"/>
    <w:rsid w:val="000C54E2"/>
    <w:rsid w:val="000C5B92"/>
    <w:rsid w:val="000C5E55"/>
    <w:rsid w:val="000C6A1B"/>
    <w:rsid w:val="000D0473"/>
    <w:rsid w:val="000D0B6F"/>
    <w:rsid w:val="000D139E"/>
    <w:rsid w:val="000D1BF6"/>
    <w:rsid w:val="000D3459"/>
    <w:rsid w:val="000D6A83"/>
    <w:rsid w:val="000D6DBB"/>
    <w:rsid w:val="000E22A3"/>
    <w:rsid w:val="000E2989"/>
    <w:rsid w:val="000E2B79"/>
    <w:rsid w:val="000E4F00"/>
    <w:rsid w:val="000E568B"/>
    <w:rsid w:val="000E6774"/>
    <w:rsid w:val="000F30D5"/>
    <w:rsid w:val="000F31EF"/>
    <w:rsid w:val="000F3700"/>
    <w:rsid w:val="000F479E"/>
    <w:rsid w:val="00103B2E"/>
    <w:rsid w:val="001071BF"/>
    <w:rsid w:val="001076DF"/>
    <w:rsid w:val="00110281"/>
    <w:rsid w:val="001113A1"/>
    <w:rsid w:val="001119C3"/>
    <w:rsid w:val="001158F2"/>
    <w:rsid w:val="001159E2"/>
    <w:rsid w:val="00115DA3"/>
    <w:rsid w:val="00122479"/>
    <w:rsid w:val="0012471D"/>
    <w:rsid w:val="001248E2"/>
    <w:rsid w:val="00125306"/>
    <w:rsid w:val="00127E3E"/>
    <w:rsid w:val="00130340"/>
    <w:rsid w:val="0013050E"/>
    <w:rsid w:val="00131638"/>
    <w:rsid w:val="0013223A"/>
    <w:rsid w:val="00135902"/>
    <w:rsid w:val="00136274"/>
    <w:rsid w:val="00137DCC"/>
    <w:rsid w:val="00140FCC"/>
    <w:rsid w:val="0015084B"/>
    <w:rsid w:val="001517BF"/>
    <w:rsid w:val="00153D89"/>
    <w:rsid w:val="00153F9E"/>
    <w:rsid w:val="00154C50"/>
    <w:rsid w:val="0015699E"/>
    <w:rsid w:val="00156DAA"/>
    <w:rsid w:val="00157518"/>
    <w:rsid w:val="00160675"/>
    <w:rsid w:val="00165F45"/>
    <w:rsid w:val="00170B5B"/>
    <w:rsid w:val="00171CE0"/>
    <w:rsid w:val="001778EB"/>
    <w:rsid w:val="001806AD"/>
    <w:rsid w:val="00180FB5"/>
    <w:rsid w:val="00183099"/>
    <w:rsid w:val="00183924"/>
    <w:rsid w:val="001850EB"/>
    <w:rsid w:val="00190521"/>
    <w:rsid w:val="00192C69"/>
    <w:rsid w:val="0019513B"/>
    <w:rsid w:val="001A32E8"/>
    <w:rsid w:val="001A5B62"/>
    <w:rsid w:val="001B1949"/>
    <w:rsid w:val="001B1A79"/>
    <w:rsid w:val="001B2D45"/>
    <w:rsid w:val="001B2E01"/>
    <w:rsid w:val="001B4282"/>
    <w:rsid w:val="001B46F6"/>
    <w:rsid w:val="001B5853"/>
    <w:rsid w:val="001B7237"/>
    <w:rsid w:val="001C1B69"/>
    <w:rsid w:val="001C22AA"/>
    <w:rsid w:val="001C2F8F"/>
    <w:rsid w:val="001C330C"/>
    <w:rsid w:val="001C417F"/>
    <w:rsid w:val="001C598D"/>
    <w:rsid w:val="001C75F9"/>
    <w:rsid w:val="001D1EDC"/>
    <w:rsid w:val="001D4B00"/>
    <w:rsid w:val="001D7AB3"/>
    <w:rsid w:val="001D7E22"/>
    <w:rsid w:val="001E3082"/>
    <w:rsid w:val="001E40B9"/>
    <w:rsid w:val="001E6DED"/>
    <w:rsid w:val="001F1349"/>
    <w:rsid w:val="001F2667"/>
    <w:rsid w:val="001F3334"/>
    <w:rsid w:val="001F512B"/>
    <w:rsid w:val="00201336"/>
    <w:rsid w:val="0020342C"/>
    <w:rsid w:val="002046B3"/>
    <w:rsid w:val="0020573A"/>
    <w:rsid w:val="00212C75"/>
    <w:rsid w:val="002134EB"/>
    <w:rsid w:val="0021378D"/>
    <w:rsid w:val="00215051"/>
    <w:rsid w:val="0022442A"/>
    <w:rsid w:val="00224548"/>
    <w:rsid w:val="002275F5"/>
    <w:rsid w:val="0023222F"/>
    <w:rsid w:val="002322DD"/>
    <w:rsid w:val="00235FED"/>
    <w:rsid w:val="0023651B"/>
    <w:rsid w:val="00236589"/>
    <w:rsid w:val="002369DB"/>
    <w:rsid w:val="00244BB9"/>
    <w:rsid w:val="00246AF8"/>
    <w:rsid w:val="0025541B"/>
    <w:rsid w:val="002577F5"/>
    <w:rsid w:val="00264B62"/>
    <w:rsid w:val="002651FC"/>
    <w:rsid w:val="002654B8"/>
    <w:rsid w:val="00271027"/>
    <w:rsid w:val="00271C90"/>
    <w:rsid w:val="00271E0C"/>
    <w:rsid w:val="00273C9F"/>
    <w:rsid w:val="00275312"/>
    <w:rsid w:val="00276832"/>
    <w:rsid w:val="00277072"/>
    <w:rsid w:val="00277210"/>
    <w:rsid w:val="00277522"/>
    <w:rsid w:val="00282595"/>
    <w:rsid w:val="00282B99"/>
    <w:rsid w:val="00285A1F"/>
    <w:rsid w:val="002874A1"/>
    <w:rsid w:val="00294083"/>
    <w:rsid w:val="002A00A4"/>
    <w:rsid w:val="002A3C17"/>
    <w:rsid w:val="002A73A1"/>
    <w:rsid w:val="002B17D5"/>
    <w:rsid w:val="002B26E7"/>
    <w:rsid w:val="002B292D"/>
    <w:rsid w:val="002B4F1C"/>
    <w:rsid w:val="002B6652"/>
    <w:rsid w:val="002B6E38"/>
    <w:rsid w:val="002C0273"/>
    <w:rsid w:val="002C0FD4"/>
    <w:rsid w:val="002C1595"/>
    <w:rsid w:val="002C5F84"/>
    <w:rsid w:val="002C7867"/>
    <w:rsid w:val="002D2388"/>
    <w:rsid w:val="002D28C3"/>
    <w:rsid w:val="002D2FCB"/>
    <w:rsid w:val="002D4BEE"/>
    <w:rsid w:val="002D510B"/>
    <w:rsid w:val="002E0101"/>
    <w:rsid w:val="002E0322"/>
    <w:rsid w:val="002E41BF"/>
    <w:rsid w:val="002E4896"/>
    <w:rsid w:val="002E672F"/>
    <w:rsid w:val="002E67F4"/>
    <w:rsid w:val="002E732E"/>
    <w:rsid w:val="002E7F7F"/>
    <w:rsid w:val="002F4796"/>
    <w:rsid w:val="002F7751"/>
    <w:rsid w:val="002F77EB"/>
    <w:rsid w:val="00300C7B"/>
    <w:rsid w:val="00303439"/>
    <w:rsid w:val="003036ED"/>
    <w:rsid w:val="00310DDB"/>
    <w:rsid w:val="0031223B"/>
    <w:rsid w:val="0031350A"/>
    <w:rsid w:val="003139D9"/>
    <w:rsid w:val="00316AE9"/>
    <w:rsid w:val="003229A1"/>
    <w:rsid w:val="00325BEF"/>
    <w:rsid w:val="00327D43"/>
    <w:rsid w:val="00331659"/>
    <w:rsid w:val="00331CBB"/>
    <w:rsid w:val="003320D0"/>
    <w:rsid w:val="0033416A"/>
    <w:rsid w:val="0033420C"/>
    <w:rsid w:val="00341E73"/>
    <w:rsid w:val="0034528C"/>
    <w:rsid w:val="0035170D"/>
    <w:rsid w:val="00352BF5"/>
    <w:rsid w:val="00353307"/>
    <w:rsid w:val="00357922"/>
    <w:rsid w:val="00370418"/>
    <w:rsid w:val="00370CB5"/>
    <w:rsid w:val="00371031"/>
    <w:rsid w:val="0037288D"/>
    <w:rsid w:val="003756A0"/>
    <w:rsid w:val="00377D95"/>
    <w:rsid w:val="00385867"/>
    <w:rsid w:val="00386433"/>
    <w:rsid w:val="00386C4C"/>
    <w:rsid w:val="003917A0"/>
    <w:rsid w:val="00391FA8"/>
    <w:rsid w:val="00392600"/>
    <w:rsid w:val="00394767"/>
    <w:rsid w:val="00394D8A"/>
    <w:rsid w:val="00394DB1"/>
    <w:rsid w:val="00394DDF"/>
    <w:rsid w:val="00397148"/>
    <w:rsid w:val="00397AD4"/>
    <w:rsid w:val="003A0071"/>
    <w:rsid w:val="003A02FD"/>
    <w:rsid w:val="003A0754"/>
    <w:rsid w:val="003A0BA0"/>
    <w:rsid w:val="003A2AC4"/>
    <w:rsid w:val="003B14C9"/>
    <w:rsid w:val="003B1784"/>
    <w:rsid w:val="003B2414"/>
    <w:rsid w:val="003B4445"/>
    <w:rsid w:val="003B51A1"/>
    <w:rsid w:val="003B559A"/>
    <w:rsid w:val="003C4D1E"/>
    <w:rsid w:val="003C5E99"/>
    <w:rsid w:val="003D013D"/>
    <w:rsid w:val="003D0CDA"/>
    <w:rsid w:val="003D1098"/>
    <w:rsid w:val="003D42F9"/>
    <w:rsid w:val="003D536D"/>
    <w:rsid w:val="003D745B"/>
    <w:rsid w:val="003E0686"/>
    <w:rsid w:val="003E126F"/>
    <w:rsid w:val="003E2FA4"/>
    <w:rsid w:val="003E4B53"/>
    <w:rsid w:val="003E5426"/>
    <w:rsid w:val="003E5FC5"/>
    <w:rsid w:val="003E78BF"/>
    <w:rsid w:val="003E7C65"/>
    <w:rsid w:val="003F5250"/>
    <w:rsid w:val="003F5842"/>
    <w:rsid w:val="00401C9E"/>
    <w:rsid w:val="00402F08"/>
    <w:rsid w:val="00405C46"/>
    <w:rsid w:val="004060C8"/>
    <w:rsid w:val="00406876"/>
    <w:rsid w:val="00407F84"/>
    <w:rsid w:val="00412173"/>
    <w:rsid w:val="00414CAE"/>
    <w:rsid w:val="00420AC6"/>
    <w:rsid w:val="00421A7B"/>
    <w:rsid w:val="00426716"/>
    <w:rsid w:val="00427314"/>
    <w:rsid w:val="00431E72"/>
    <w:rsid w:val="00434790"/>
    <w:rsid w:val="00435058"/>
    <w:rsid w:val="00435166"/>
    <w:rsid w:val="00435F22"/>
    <w:rsid w:val="00440CDF"/>
    <w:rsid w:val="0044116B"/>
    <w:rsid w:val="00441510"/>
    <w:rsid w:val="0044191B"/>
    <w:rsid w:val="00441A0A"/>
    <w:rsid w:val="004427A8"/>
    <w:rsid w:val="00442968"/>
    <w:rsid w:val="004471A1"/>
    <w:rsid w:val="004502D4"/>
    <w:rsid w:val="00451F79"/>
    <w:rsid w:val="00453C9B"/>
    <w:rsid w:val="004555B1"/>
    <w:rsid w:val="00457243"/>
    <w:rsid w:val="00457FE0"/>
    <w:rsid w:val="00466288"/>
    <w:rsid w:val="004662C8"/>
    <w:rsid w:val="00470A89"/>
    <w:rsid w:val="00471B10"/>
    <w:rsid w:val="004744E8"/>
    <w:rsid w:val="00474BDC"/>
    <w:rsid w:val="00477071"/>
    <w:rsid w:val="00477D2E"/>
    <w:rsid w:val="004805D2"/>
    <w:rsid w:val="004808A1"/>
    <w:rsid w:val="004821A6"/>
    <w:rsid w:val="0048472E"/>
    <w:rsid w:val="00484C0F"/>
    <w:rsid w:val="00484E67"/>
    <w:rsid w:val="00484FE9"/>
    <w:rsid w:val="00491903"/>
    <w:rsid w:val="00493BFB"/>
    <w:rsid w:val="0049527A"/>
    <w:rsid w:val="00496D0F"/>
    <w:rsid w:val="00497D5A"/>
    <w:rsid w:val="004A0062"/>
    <w:rsid w:val="004A0852"/>
    <w:rsid w:val="004A1B04"/>
    <w:rsid w:val="004B0445"/>
    <w:rsid w:val="004B214A"/>
    <w:rsid w:val="004B2240"/>
    <w:rsid w:val="004B24BB"/>
    <w:rsid w:val="004B2DFA"/>
    <w:rsid w:val="004B3798"/>
    <w:rsid w:val="004B4FD7"/>
    <w:rsid w:val="004C2E3E"/>
    <w:rsid w:val="004C3D03"/>
    <w:rsid w:val="004C4821"/>
    <w:rsid w:val="004C746B"/>
    <w:rsid w:val="004C7E07"/>
    <w:rsid w:val="004C7F3D"/>
    <w:rsid w:val="004D268D"/>
    <w:rsid w:val="004E179F"/>
    <w:rsid w:val="004E2432"/>
    <w:rsid w:val="004E2C85"/>
    <w:rsid w:val="004E3509"/>
    <w:rsid w:val="004E6310"/>
    <w:rsid w:val="004E632F"/>
    <w:rsid w:val="004F0A55"/>
    <w:rsid w:val="004F0FF6"/>
    <w:rsid w:val="004F24EB"/>
    <w:rsid w:val="005003B9"/>
    <w:rsid w:val="00502C45"/>
    <w:rsid w:val="00504164"/>
    <w:rsid w:val="005047A2"/>
    <w:rsid w:val="00510A46"/>
    <w:rsid w:val="005113F0"/>
    <w:rsid w:val="0051141B"/>
    <w:rsid w:val="00512C28"/>
    <w:rsid w:val="0051500F"/>
    <w:rsid w:val="00516F59"/>
    <w:rsid w:val="00520BF3"/>
    <w:rsid w:val="005227B5"/>
    <w:rsid w:val="00525C46"/>
    <w:rsid w:val="00526EBA"/>
    <w:rsid w:val="00526F5F"/>
    <w:rsid w:val="005279CE"/>
    <w:rsid w:val="0053126B"/>
    <w:rsid w:val="00532049"/>
    <w:rsid w:val="00535252"/>
    <w:rsid w:val="0054015D"/>
    <w:rsid w:val="00541631"/>
    <w:rsid w:val="00543C51"/>
    <w:rsid w:val="00545066"/>
    <w:rsid w:val="00545607"/>
    <w:rsid w:val="00547758"/>
    <w:rsid w:val="005477B7"/>
    <w:rsid w:val="00550256"/>
    <w:rsid w:val="00552365"/>
    <w:rsid w:val="005529CC"/>
    <w:rsid w:val="00555D6E"/>
    <w:rsid w:val="00561849"/>
    <w:rsid w:val="00562A83"/>
    <w:rsid w:val="00567C35"/>
    <w:rsid w:val="00574DA5"/>
    <w:rsid w:val="00581EB2"/>
    <w:rsid w:val="00584FCF"/>
    <w:rsid w:val="00587E4F"/>
    <w:rsid w:val="00592287"/>
    <w:rsid w:val="00592313"/>
    <w:rsid w:val="00596F35"/>
    <w:rsid w:val="0059737D"/>
    <w:rsid w:val="005A48DD"/>
    <w:rsid w:val="005A5CD9"/>
    <w:rsid w:val="005B0519"/>
    <w:rsid w:val="005B4BF6"/>
    <w:rsid w:val="005B7071"/>
    <w:rsid w:val="005C280C"/>
    <w:rsid w:val="005C41F4"/>
    <w:rsid w:val="005C4F07"/>
    <w:rsid w:val="005C62FD"/>
    <w:rsid w:val="005C7F19"/>
    <w:rsid w:val="005D013D"/>
    <w:rsid w:val="005D04FD"/>
    <w:rsid w:val="005D152B"/>
    <w:rsid w:val="005D2B1F"/>
    <w:rsid w:val="005D3F4E"/>
    <w:rsid w:val="005D4C33"/>
    <w:rsid w:val="005D5382"/>
    <w:rsid w:val="005D5D1F"/>
    <w:rsid w:val="005D5FA0"/>
    <w:rsid w:val="005D6942"/>
    <w:rsid w:val="005D6A37"/>
    <w:rsid w:val="005E03B2"/>
    <w:rsid w:val="005E0A54"/>
    <w:rsid w:val="005E3BD8"/>
    <w:rsid w:val="005E3ED4"/>
    <w:rsid w:val="005E5387"/>
    <w:rsid w:val="005F5A75"/>
    <w:rsid w:val="005F7293"/>
    <w:rsid w:val="006010DD"/>
    <w:rsid w:val="006026DF"/>
    <w:rsid w:val="00602A20"/>
    <w:rsid w:val="006104D3"/>
    <w:rsid w:val="006108F8"/>
    <w:rsid w:val="00610AE3"/>
    <w:rsid w:val="00610F32"/>
    <w:rsid w:val="006129C1"/>
    <w:rsid w:val="00614475"/>
    <w:rsid w:val="006172C1"/>
    <w:rsid w:val="006222CB"/>
    <w:rsid w:val="00622572"/>
    <w:rsid w:val="006227F1"/>
    <w:rsid w:val="0062652C"/>
    <w:rsid w:val="00631B1C"/>
    <w:rsid w:val="00640EA4"/>
    <w:rsid w:val="006412C1"/>
    <w:rsid w:val="00641A4E"/>
    <w:rsid w:val="00643433"/>
    <w:rsid w:val="006449F0"/>
    <w:rsid w:val="00646C5F"/>
    <w:rsid w:val="00647BB0"/>
    <w:rsid w:val="00647F17"/>
    <w:rsid w:val="00651D56"/>
    <w:rsid w:val="0065227A"/>
    <w:rsid w:val="006525AE"/>
    <w:rsid w:val="006610C3"/>
    <w:rsid w:val="006616FD"/>
    <w:rsid w:val="006679B8"/>
    <w:rsid w:val="00670CF6"/>
    <w:rsid w:val="00670E60"/>
    <w:rsid w:val="00671176"/>
    <w:rsid w:val="00671AB8"/>
    <w:rsid w:val="006730D8"/>
    <w:rsid w:val="0067323E"/>
    <w:rsid w:val="00674520"/>
    <w:rsid w:val="0067455D"/>
    <w:rsid w:val="006751F9"/>
    <w:rsid w:val="006772A1"/>
    <w:rsid w:val="00682A54"/>
    <w:rsid w:val="00683883"/>
    <w:rsid w:val="00683A65"/>
    <w:rsid w:val="00685354"/>
    <w:rsid w:val="00690EEE"/>
    <w:rsid w:val="00693ED6"/>
    <w:rsid w:val="006940F9"/>
    <w:rsid w:val="00694994"/>
    <w:rsid w:val="0069559E"/>
    <w:rsid w:val="006A097B"/>
    <w:rsid w:val="006B089B"/>
    <w:rsid w:val="006B4BD2"/>
    <w:rsid w:val="006B52CE"/>
    <w:rsid w:val="006B55FE"/>
    <w:rsid w:val="006B5E28"/>
    <w:rsid w:val="006C0393"/>
    <w:rsid w:val="006C0647"/>
    <w:rsid w:val="006C2E8E"/>
    <w:rsid w:val="006C5F27"/>
    <w:rsid w:val="006C67DF"/>
    <w:rsid w:val="006C792B"/>
    <w:rsid w:val="006D1D11"/>
    <w:rsid w:val="006D31E7"/>
    <w:rsid w:val="006D47BC"/>
    <w:rsid w:val="006D5696"/>
    <w:rsid w:val="006E27ED"/>
    <w:rsid w:val="006E2CA9"/>
    <w:rsid w:val="006E3D02"/>
    <w:rsid w:val="006E6A2D"/>
    <w:rsid w:val="006E7453"/>
    <w:rsid w:val="006E760A"/>
    <w:rsid w:val="006F3DC3"/>
    <w:rsid w:val="006F3E20"/>
    <w:rsid w:val="006F4FC9"/>
    <w:rsid w:val="00700C0C"/>
    <w:rsid w:val="00701362"/>
    <w:rsid w:val="0070799F"/>
    <w:rsid w:val="0071100F"/>
    <w:rsid w:val="00713E4B"/>
    <w:rsid w:val="00717B37"/>
    <w:rsid w:val="00721FA7"/>
    <w:rsid w:val="00725EDC"/>
    <w:rsid w:val="00726A26"/>
    <w:rsid w:val="0073083C"/>
    <w:rsid w:val="00746ECB"/>
    <w:rsid w:val="00747500"/>
    <w:rsid w:val="007478AD"/>
    <w:rsid w:val="00757032"/>
    <w:rsid w:val="007606C2"/>
    <w:rsid w:val="00760F98"/>
    <w:rsid w:val="0076190A"/>
    <w:rsid w:val="00762C29"/>
    <w:rsid w:val="00765EEE"/>
    <w:rsid w:val="007661F7"/>
    <w:rsid w:val="00766DDC"/>
    <w:rsid w:val="0077188F"/>
    <w:rsid w:val="007725A2"/>
    <w:rsid w:val="007725F9"/>
    <w:rsid w:val="0077417A"/>
    <w:rsid w:val="00777DA7"/>
    <w:rsid w:val="007803BB"/>
    <w:rsid w:val="0078064C"/>
    <w:rsid w:val="007811CE"/>
    <w:rsid w:val="007816FD"/>
    <w:rsid w:val="00781BC8"/>
    <w:rsid w:val="007837E9"/>
    <w:rsid w:val="00783F4B"/>
    <w:rsid w:val="0078401D"/>
    <w:rsid w:val="0078491C"/>
    <w:rsid w:val="00790E48"/>
    <w:rsid w:val="00793458"/>
    <w:rsid w:val="00794087"/>
    <w:rsid w:val="00795F2A"/>
    <w:rsid w:val="007964F9"/>
    <w:rsid w:val="00796E2A"/>
    <w:rsid w:val="007A176C"/>
    <w:rsid w:val="007A299B"/>
    <w:rsid w:val="007A40D1"/>
    <w:rsid w:val="007A5EA6"/>
    <w:rsid w:val="007A63BB"/>
    <w:rsid w:val="007A7715"/>
    <w:rsid w:val="007B0D1F"/>
    <w:rsid w:val="007B2882"/>
    <w:rsid w:val="007B33D7"/>
    <w:rsid w:val="007B407C"/>
    <w:rsid w:val="007C1E40"/>
    <w:rsid w:val="007C4456"/>
    <w:rsid w:val="007C5455"/>
    <w:rsid w:val="007C68C0"/>
    <w:rsid w:val="007C6B26"/>
    <w:rsid w:val="007D0076"/>
    <w:rsid w:val="007D05EA"/>
    <w:rsid w:val="007D2F72"/>
    <w:rsid w:val="007D3999"/>
    <w:rsid w:val="007D45A5"/>
    <w:rsid w:val="007D60AC"/>
    <w:rsid w:val="007D6FFE"/>
    <w:rsid w:val="007E0054"/>
    <w:rsid w:val="007E08CA"/>
    <w:rsid w:val="007E0D11"/>
    <w:rsid w:val="007E1FFC"/>
    <w:rsid w:val="007E33EB"/>
    <w:rsid w:val="007E3705"/>
    <w:rsid w:val="007E4BD0"/>
    <w:rsid w:val="007E5933"/>
    <w:rsid w:val="007F1123"/>
    <w:rsid w:val="007F3562"/>
    <w:rsid w:val="007F4522"/>
    <w:rsid w:val="007F5641"/>
    <w:rsid w:val="0080098B"/>
    <w:rsid w:val="00802DD1"/>
    <w:rsid w:val="00803504"/>
    <w:rsid w:val="008079D5"/>
    <w:rsid w:val="00807F7B"/>
    <w:rsid w:val="0081063C"/>
    <w:rsid w:val="0081102C"/>
    <w:rsid w:val="00815F63"/>
    <w:rsid w:val="008167DB"/>
    <w:rsid w:val="008174D3"/>
    <w:rsid w:val="008262ED"/>
    <w:rsid w:val="00826689"/>
    <w:rsid w:val="008309F4"/>
    <w:rsid w:val="00830FBF"/>
    <w:rsid w:val="00832335"/>
    <w:rsid w:val="00832ADC"/>
    <w:rsid w:val="00833F86"/>
    <w:rsid w:val="0083409A"/>
    <w:rsid w:val="008367B2"/>
    <w:rsid w:val="00840731"/>
    <w:rsid w:val="0084129A"/>
    <w:rsid w:val="00847733"/>
    <w:rsid w:val="008501D4"/>
    <w:rsid w:val="00852672"/>
    <w:rsid w:val="008529DC"/>
    <w:rsid w:val="00855AAF"/>
    <w:rsid w:val="00857ABE"/>
    <w:rsid w:val="00860325"/>
    <w:rsid w:val="008625FA"/>
    <w:rsid w:val="00865B9F"/>
    <w:rsid w:val="0086651A"/>
    <w:rsid w:val="0086694A"/>
    <w:rsid w:val="00866B5E"/>
    <w:rsid w:val="008679E5"/>
    <w:rsid w:val="00867B7F"/>
    <w:rsid w:val="00871A27"/>
    <w:rsid w:val="0087217D"/>
    <w:rsid w:val="0087676C"/>
    <w:rsid w:val="008841C1"/>
    <w:rsid w:val="0088779C"/>
    <w:rsid w:val="00891564"/>
    <w:rsid w:val="00892959"/>
    <w:rsid w:val="00897641"/>
    <w:rsid w:val="008A051A"/>
    <w:rsid w:val="008A2062"/>
    <w:rsid w:val="008A218A"/>
    <w:rsid w:val="008A2894"/>
    <w:rsid w:val="008A2C98"/>
    <w:rsid w:val="008A3581"/>
    <w:rsid w:val="008A619F"/>
    <w:rsid w:val="008B4EF2"/>
    <w:rsid w:val="008B5125"/>
    <w:rsid w:val="008B51D6"/>
    <w:rsid w:val="008B6E0F"/>
    <w:rsid w:val="008C053B"/>
    <w:rsid w:val="008C6870"/>
    <w:rsid w:val="008C6A9D"/>
    <w:rsid w:val="008D4070"/>
    <w:rsid w:val="008D5707"/>
    <w:rsid w:val="008D691E"/>
    <w:rsid w:val="008E3149"/>
    <w:rsid w:val="008E3DB8"/>
    <w:rsid w:val="008E65B0"/>
    <w:rsid w:val="008F405D"/>
    <w:rsid w:val="008F4C35"/>
    <w:rsid w:val="008F51BA"/>
    <w:rsid w:val="008F6CB9"/>
    <w:rsid w:val="008F70C6"/>
    <w:rsid w:val="009013F7"/>
    <w:rsid w:val="00904470"/>
    <w:rsid w:val="009050B6"/>
    <w:rsid w:val="00906282"/>
    <w:rsid w:val="009070D0"/>
    <w:rsid w:val="00907B53"/>
    <w:rsid w:val="0091138F"/>
    <w:rsid w:val="009135B7"/>
    <w:rsid w:val="00914819"/>
    <w:rsid w:val="00921193"/>
    <w:rsid w:val="00921820"/>
    <w:rsid w:val="00923ECE"/>
    <w:rsid w:val="009251A5"/>
    <w:rsid w:val="00931CC1"/>
    <w:rsid w:val="009329A5"/>
    <w:rsid w:val="00941D47"/>
    <w:rsid w:val="00941D4F"/>
    <w:rsid w:val="00944EE0"/>
    <w:rsid w:val="009452EF"/>
    <w:rsid w:val="009459F0"/>
    <w:rsid w:val="00950049"/>
    <w:rsid w:val="00950789"/>
    <w:rsid w:val="00950BB3"/>
    <w:rsid w:val="00951096"/>
    <w:rsid w:val="0095124E"/>
    <w:rsid w:val="00956308"/>
    <w:rsid w:val="00956FEE"/>
    <w:rsid w:val="009606E8"/>
    <w:rsid w:val="00962C90"/>
    <w:rsid w:val="009645D8"/>
    <w:rsid w:val="00965CF3"/>
    <w:rsid w:val="0096742E"/>
    <w:rsid w:val="00967DA4"/>
    <w:rsid w:val="00967F4D"/>
    <w:rsid w:val="009725B6"/>
    <w:rsid w:val="00972F6A"/>
    <w:rsid w:val="009733A6"/>
    <w:rsid w:val="00973BDE"/>
    <w:rsid w:val="00977A0D"/>
    <w:rsid w:val="00980681"/>
    <w:rsid w:val="00984F90"/>
    <w:rsid w:val="0099210F"/>
    <w:rsid w:val="00992C07"/>
    <w:rsid w:val="00994DE3"/>
    <w:rsid w:val="00996D46"/>
    <w:rsid w:val="009A2DB7"/>
    <w:rsid w:val="009A4EDB"/>
    <w:rsid w:val="009A547E"/>
    <w:rsid w:val="009B135D"/>
    <w:rsid w:val="009B2F83"/>
    <w:rsid w:val="009B4D81"/>
    <w:rsid w:val="009B7EEA"/>
    <w:rsid w:val="009C054D"/>
    <w:rsid w:val="009C27B5"/>
    <w:rsid w:val="009C426C"/>
    <w:rsid w:val="009C5B9A"/>
    <w:rsid w:val="009C7F54"/>
    <w:rsid w:val="009D0688"/>
    <w:rsid w:val="009D09E7"/>
    <w:rsid w:val="009D2BA0"/>
    <w:rsid w:val="009E0286"/>
    <w:rsid w:val="009E0305"/>
    <w:rsid w:val="009E0A85"/>
    <w:rsid w:val="009E2170"/>
    <w:rsid w:val="009E220D"/>
    <w:rsid w:val="009E31D2"/>
    <w:rsid w:val="009E3B39"/>
    <w:rsid w:val="009F1D1F"/>
    <w:rsid w:val="009F23CD"/>
    <w:rsid w:val="009F2FF8"/>
    <w:rsid w:val="009F585E"/>
    <w:rsid w:val="009F633A"/>
    <w:rsid w:val="00A0073D"/>
    <w:rsid w:val="00A03C4B"/>
    <w:rsid w:val="00A047BF"/>
    <w:rsid w:val="00A04840"/>
    <w:rsid w:val="00A04E8D"/>
    <w:rsid w:val="00A06DD5"/>
    <w:rsid w:val="00A105DE"/>
    <w:rsid w:val="00A11DB1"/>
    <w:rsid w:val="00A14E4C"/>
    <w:rsid w:val="00A1667A"/>
    <w:rsid w:val="00A2040C"/>
    <w:rsid w:val="00A24293"/>
    <w:rsid w:val="00A245A9"/>
    <w:rsid w:val="00A24D23"/>
    <w:rsid w:val="00A256B0"/>
    <w:rsid w:val="00A30C92"/>
    <w:rsid w:val="00A327F1"/>
    <w:rsid w:val="00A33591"/>
    <w:rsid w:val="00A338EE"/>
    <w:rsid w:val="00A33DBE"/>
    <w:rsid w:val="00A33DCB"/>
    <w:rsid w:val="00A3405D"/>
    <w:rsid w:val="00A36E39"/>
    <w:rsid w:val="00A44744"/>
    <w:rsid w:val="00A462F3"/>
    <w:rsid w:val="00A47420"/>
    <w:rsid w:val="00A51F49"/>
    <w:rsid w:val="00A539DB"/>
    <w:rsid w:val="00A53B29"/>
    <w:rsid w:val="00A56EAA"/>
    <w:rsid w:val="00A5719D"/>
    <w:rsid w:val="00A601D2"/>
    <w:rsid w:val="00A6062A"/>
    <w:rsid w:val="00A6251F"/>
    <w:rsid w:val="00A667F1"/>
    <w:rsid w:val="00A74C35"/>
    <w:rsid w:val="00A74DBB"/>
    <w:rsid w:val="00A758B4"/>
    <w:rsid w:val="00A75F4C"/>
    <w:rsid w:val="00A76DF4"/>
    <w:rsid w:val="00A7749B"/>
    <w:rsid w:val="00A80B09"/>
    <w:rsid w:val="00A812D0"/>
    <w:rsid w:val="00A814D0"/>
    <w:rsid w:val="00A81974"/>
    <w:rsid w:val="00A86305"/>
    <w:rsid w:val="00A9051A"/>
    <w:rsid w:val="00A92456"/>
    <w:rsid w:val="00A92F40"/>
    <w:rsid w:val="00A931BD"/>
    <w:rsid w:val="00A93CB8"/>
    <w:rsid w:val="00A94554"/>
    <w:rsid w:val="00AA02BF"/>
    <w:rsid w:val="00AA04B9"/>
    <w:rsid w:val="00AA2404"/>
    <w:rsid w:val="00AA2823"/>
    <w:rsid w:val="00AA3C57"/>
    <w:rsid w:val="00AA56ED"/>
    <w:rsid w:val="00AA6CB5"/>
    <w:rsid w:val="00AA6D8A"/>
    <w:rsid w:val="00AC3316"/>
    <w:rsid w:val="00AC4972"/>
    <w:rsid w:val="00AC5AE3"/>
    <w:rsid w:val="00AC5F00"/>
    <w:rsid w:val="00AC69E0"/>
    <w:rsid w:val="00AC732C"/>
    <w:rsid w:val="00AD2117"/>
    <w:rsid w:val="00AD5CCC"/>
    <w:rsid w:val="00AE2963"/>
    <w:rsid w:val="00AE3E3A"/>
    <w:rsid w:val="00AE3EBE"/>
    <w:rsid w:val="00AF1310"/>
    <w:rsid w:val="00AF13DB"/>
    <w:rsid w:val="00AF2B48"/>
    <w:rsid w:val="00AF4E1C"/>
    <w:rsid w:val="00AF576D"/>
    <w:rsid w:val="00AF606D"/>
    <w:rsid w:val="00AF60B6"/>
    <w:rsid w:val="00B02297"/>
    <w:rsid w:val="00B0229F"/>
    <w:rsid w:val="00B04FCD"/>
    <w:rsid w:val="00B06858"/>
    <w:rsid w:val="00B1681F"/>
    <w:rsid w:val="00B16BF2"/>
    <w:rsid w:val="00B208AA"/>
    <w:rsid w:val="00B27FD4"/>
    <w:rsid w:val="00B30A03"/>
    <w:rsid w:val="00B32439"/>
    <w:rsid w:val="00B33C21"/>
    <w:rsid w:val="00B340CE"/>
    <w:rsid w:val="00B36706"/>
    <w:rsid w:val="00B36DE3"/>
    <w:rsid w:val="00B411DE"/>
    <w:rsid w:val="00B42AD4"/>
    <w:rsid w:val="00B44120"/>
    <w:rsid w:val="00B45428"/>
    <w:rsid w:val="00B466FD"/>
    <w:rsid w:val="00B4673D"/>
    <w:rsid w:val="00B518FA"/>
    <w:rsid w:val="00B540F1"/>
    <w:rsid w:val="00B56C75"/>
    <w:rsid w:val="00B6225E"/>
    <w:rsid w:val="00B625FA"/>
    <w:rsid w:val="00B633C4"/>
    <w:rsid w:val="00B636C0"/>
    <w:rsid w:val="00B73D8C"/>
    <w:rsid w:val="00B814D5"/>
    <w:rsid w:val="00B827C6"/>
    <w:rsid w:val="00B8489D"/>
    <w:rsid w:val="00B86A18"/>
    <w:rsid w:val="00B87BE4"/>
    <w:rsid w:val="00B907BB"/>
    <w:rsid w:val="00B91CC7"/>
    <w:rsid w:val="00B93F1D"/>
    <w:rsid w:val="00B954A5"/>
    <w:rsid w:val="00B958FE"/>
    <w:rsid w:val="00B97631"/>
    <w:rsid w:val="00BA1B2F"/>
    <w:rsid w:val="00BA1C8E"/>
    <w:rsid w:val="00BA2E49"/>
    <w:rsid w:val="00BA2FD0"/>
    <w:rsid w:val="00BA71E3"/>
    <w:rsid w:val="00BA73E0"/>
    <w:rsid w:val="00BB065D"/>
    <w:rsid w:val="00BB1650"/>
    <w:rsid w:val="00BB595A"/>
    <w:rsid w:val="00BB6613"/>
    <w:rsid w:val="00BC0E8F"/>
    <w:rsid w:val="00BC12B2"/>
    <w:rsid w:val="00BC2B2E"/>
    <w:rsid w:val="00BC385C"/>
    <w:rsid w:val="00BC3A60"/>
    <w:rsid w:val="00BC57D6"/>
    <w:rsid w:val="00BC6023"/>
    <w:rsid w:val="00BC6793"/>
    <w:rsid w:val="00BC6EB2"/>
    <w:rsid w:val="00BD076D"/>
    <w:rsid w:val="00BD2DB0"/>
    <w:rsid w:val="00BD45BD"/>
    <w:rsid w:val="00BE17A3"/>
    <w:rsid w:val="00BE1922"/>
    <w:rsid w:val="00BE2EEC"/>
    <w:rsid w:val="00BE78CF"/>
    <w:rsid w:val="00BF0D2F"/>
    <w:rsid w:val="00BF5F0F"/>
    <w:rsid w:val="00C012C0"/>
    <w:rsid w:val="00C01A04"/>
    <w:rsid w:val="00C01EDC"/>
    <w:rsid w:val="00C04568"/>
    <w:rsid w:val="00C0538F"/>
    <w:rsid w:val="00C0582C"/>
    <w:rsid w:val="00C1130E"/>
    <w:rsid w:val="00C11D12"/>
    <w:rsid w:val="00C137BB"/>
    <w:rsid w:val="00C13A68"/>
    <w:rsid w:val="00C14D6A"/>
    <w:rsid w:val="00C158C8"/>
    <w:rsid w:val="00C278FA"/>
    <w:rsid w:val="00C31C61"/>
    <w:rsid w:val="00C3377F"/>
    <w:rsid w:val="00C354FE"/>
    <w:rsid w:val="00C3586E"/>
    <w:rsid w:val="00C360BA"/>
    <w:rsid w:val="00C4090C"/>
    <w:rsid w:val="00C40FFC"/>
    <w:rsid w:val="00C42186"/>
    <w:rsid w:val="00C42484"/>
    <w:rsid w:val="00C42C5D"/>
    <w:rsid w:val="00C4336B"/>
    <w:rsid w:val="00C43616"/>
    <w:rsid w:val="00C43C6B"/>
    <w:rsid w:val="00C43DEF"/>
    <w:rsid w:val="00C45B67"/>
    <w:rsid w:val="00C47467"/>
    <w:rsid w:val="00C53F25"/>
    <w:rsid w:val="00C54602"/>
    <w:rsid w:val="00C57D40"/>
    <w:rsid w:val="00C60362"/>
    <w:rsid w:val="00C608AB"/>
    <w:rsid w:val="00C6263D"/>
    <w:rsid w:val="00C67767"/>
    <w:rsid w:val="00C67787"/>
    <w:rsid w:val="00C71CDD"/>
    <w:rsid w:val="00C72813"/>
    <w:rsid w:val="00C747FC"/>
    <w:rsid w:val="00C74BEC"/>
    <w:rsid w:val="00C7787A"/>
    <w:rsid w:val="00C805D7"/>
    <w:rsid w:val="00C81592"/>
    <w:rsid w:val="00C83CA8"/>
    <w:rsid w:val="00C91C19"/>
    <w:rsid w:val="00C93D1F"/>
    <w:rsid w:val="00C946BF"/>
    <w:rsid w:val="00CA7AAE"/>
    <w:rsid w:val="00CB04AB"/>
    <w:rsid w:val="00CB2A62"/>
    <w:rsid w:val="00CB6795"/>
    <w:rsid w:val="00CB7594"/>
    <w:rsid w:val="00CC1E64"/>
    <w:rsid w:val="00CC2FBC"/>
    <w:rsid w:val="00CC3A3C"/>
    <w:rsid w:val="00CC6B75"/>
    <w:rsid w:val="00CD089A"/>
    <w:rsid w:val="00CD0C4B"/>
    <w:rsid w:val="00CD630E"/>
    <w:rsid w:val="00CD6D36"/>
    <w:rsid w:val="00CD71BC"/>
    <w:rsid w:val="00CD7549"/>
    <w:rsid w:val="00CE0580"/>
    <w:rsid w:val="00CE2537"/>
    <w:rsid w:val="00CE4CE9"/>
    <w:rsid w:val="00CE4E0D"/>
    <w:rsid w:val="00CF253F"/>
    <w:rsid w:val="00CF5153"/>
    <w:rsid w:val="00CF57DC"/>
    <w:rsid w:val="00D0008F"/>
    <w:rsid w:val="00D005DA"/>
    <w:rsid w:val="00D03A84"/>
    <w:rsid w:val="00D03CA9"/>
    <w:rsid w:val="00D05D7F"/>
    <w:rsid w:val="00D07E20"/>
    <w:rsid w:val="00D07F5D"/>
    <w:rsid w:val="00D11691"/>
    <w:rsid w:val="00D12650"/>
    <w:rsid w:val="00D126DA"/>
    <w:rsid w:val="00D22CA3"/>
    <w:rsid w:val="00D24EE8"/>
    <w:rsid w:val="00D250E0"/>
    <w:rsid w:val="00D2616D"/>
    <w:rsid w:val="00D262E3"/>
    <w:rsid w:val="00D27930"/>
    <w:rsid w:val="00D32B18"/>
    <w:rsid w:val="00D32B96"/>
    <w:rsid w:val="00D339E1"/>
    <w:rsid w:val="00D33B47"/>
    <w:rsid w:val="00D35E54"/>
    <w:rsid w:val="00D36A66"/>
    <w:rsid w:val="00D4370F"/>
    <w:rsid w:val="00D43CF9"/>
    <w:rsid w:val="00D44C24"/>
    <w:rsid w:val="00D47239"/>
    <w:rsid w:val="00D517FE"/>
    <w:rsid w:val="00D5211B"/>
    <w:rsid w:val="00D535FE"/>
    <w:rsid w:val="00D5553D"/>
    <w:rsid w:val="00D57425"/>
    <w:rsid w:val="00D57DBF"/>
    <w:rsid w:val="00D61659"/>
    <w:rsid w:val="00D643E4"/>
    <w:rsid w:val="00D64753"/>
    <w:rsid w:val="00D71EDE"/>
    <w:rsid w:val="00D75089"/>
    <w:rsid w:val="00D77A35"/>
    <w:rsid w:val="00D81E4B"/>
    <w:rsid w:val="00D83C90"/>
    <w:rsid w:val="00D857D8"/>
    <w:rsid w:val="00D87025"/>
    <w:rsid w:val="00D87516"/>
    <w:rsid w:val="00D87774"/>
    <w:rsid w:val="00D94B53"/>
    <w:rsid w:val="00D954D0"/>
    <w:rsid w:val="00D9560D"/>
    <w:rsid w:val="00D95849"/>
    <w:rsid w:val="00D96C82"/>
    <w:rsid w:val="00D96E93"/>
    <w:rsid w:val="00D96EDF"/>
    <w:rsid w:val="00D9783D"/>
    <w:rsid w:val="00DA02A7"/>
    <w:rsid w:val="00DA0640"/>
    <w:rsid w:val="00DA256F"/>
    <w:rsid w:val="00DA4824"/>
    <w:rsid w:val="00DA4A5E"/>
    <w:rsid w:val="00DA4E11"/>
    <w:rsid w:val="00DB2D2E"/>
    <w:rsid w:val="00DB708A"/>
    <w:rsid w:val="00DB715A"/>
    <w:rsid w:val="00DC2C54"/>
    <w:rsid w:val="00DC4261"/>
    <w:rsid w:val="00DC7A9A"/>
    <w:rsid w:val="00DC7DEA"/>
    <w:rsid w:val="00DD4BB7"/>
    <w:rsid w:val="00DD65D1"/>
    <w:rsid w:val="00DD6C75"/>
    <w:rsid w:val="00DD6C8E"/>
    <w:rsid w:val="00DD7C8C"/>
    <w:rsid w:val="00DE01DD"/>
    <w:rsid w:val="00DE2EDE"/>
    <w:rsid w:val="00DE35E7"/>
    <w:rsid w:val="00DE3968"/>
    <w:rsid w:val="00DE6439"/>
    <w:rsid w:val="00DE6852"/>
    <w:rsid w:val="00DE717A"/>
    <w:rsid w:val="00DE7A84"/>
    <w:rsid w:val="00DF14F8"/>
    <w:rsid w:val="00DF352A"/>
    <w:rsid w:val="00DF4FF5"/>
    <w:rsid w:val="00DF5B89"/>
    <w:rsid w:val="00DF7703"/>
    <w:rsid w:val="00E026BE"/>
    <w:rsid w:val="00E038DF"/>
    <w:rsid w:val="00E105D5"/>
    <w:rsid w:val="00E1174D"/>
    <w:rsid w:val="00E11E6A"/>
    <w:rsid w:val="00E1229F"/>
    <w:rsid w:val="00E16F5D"/>
    <w:rsid w:val="00E175DF"/>
    <w:rsid w:val="00E20D15"/>
    <w:rsid w:val="00E22EB1"/>
    <w:rsid w:val="00E23150"/>
    <w:rsid w:val="00E23D07"/>
    <w:rsid w:val="00E24758"/>
    <w:rsid w:val="00E259E9"/>
    <w:rsid w:val="00E25A01"/>
    <w:rsid w:val="00E264A3"/>
    <w:rsid w:val="00E26DC1"/>
    <w:rsid w:val="00E3051A"/>
    <w:rsid w:val="00E31304"/>
    <w:rsid w:val="00E317A0"/>
    <w:rsid w:val="00E358F8"/>
    <w:rsid w:val="00E35966"/>
    <w:rsid w:val="00E36D9D"/>
    <w:rsid w:val="00E4012E"/>
    <w:rsid w:val="00E520EA"/>
    <w:rsid w:val="00E52DB5"/>
    <w:rsid w:val="00E5355F"/>
    <w:rsid w:val="00E5397B"/>
    <w:rsid w:val="00E56915"/>
    <w:rsid w:val="00E6082D"/>
    <w:rsid w:val="00E64830"/>
    <w:rsid w:val="00E67FB9"/>
    <w:rsid w:val="00E72A68"/>
    <w:rsid w:val="00E72F7C"/>
    <w:rsid w:val="00E854FC"/>
    <w:rsid w:val="00E903F9"/>
    <w:rsid w:val="00E91BDE"/>
    <w:rsid w:val="00E9213A"/>
    <w:rsid w:val="00E92F4E"/>
    <w:rsid w:val="00E95D62"/>
    <w:rsid w:val="00EA04B7"/>
    <w:rsid w:val="00EA0F66"/>
    <w:rsid w:val="00EA2A84"/>
    <w:rsid w:val="00EA3235"/>
    <w:rsid w:val="00EA66B1"/>
    <w:rsid w:val="00EB143A"/>
    <w:rsid w:val="00EB20CD"/>
    <w:rsid w:val="00EB38EA"/>
    <w:rsid w:val="00EB6BA3"/>
    <w:rsid w:val="00EC01AA"/>
    <w:rsid w:val="00EC1455"/>
    <w:rsid w:val="00EC165B"/>
    <w:rsid w:val="00EC526E"/>
    <w:rsid w:val="00EC5A34"/>
    <w:rsid w:val="00EC627E"/>
    <w:rsid w:val="00ED212F"/>
    <w:rsid w:val="00ED2D43"/>
    <w:rsid w:val="00ED309C"/>
    <w:rsid w:val="00ED4230"/>
    <w:rsid w:val="00ED7EE0"/>
    <w:rsid w:val="00EE6001"/>
    <w:rsid w:val="00EE63EE"/>
    <w:rsid w:val="00EE69BB"/>
    <w:rsid w:val="00EE6FD8"/>
    <w:rsid w:val="00EE71E2"/>
    <w:rsid w:val="00EE765A"/>
    <w:rsid w:val="00EF0897"/>
    <w:rsid w:val="00EF3675"/>
    <w:rsid w:val="00EF3F56"/>
    <w:rsid w:val="00EF421A"/>
    <w:rsid w:val="00EF47EB"/>
    <w:rsid w:val="00EF4F32"/>
    <w:rsid w:val="00EF4FD4"/>
    <w:rsid w:val="00EF55F6"/>
    <w:rsid w:val="00EF62FE"/>
    <w:rsid w:val="00EF6322"/>
    <w:rsid w:val="00F010EC"/>
    <w:rsid w:val="00F01827"/>
    <w:rsid w:val="00F063AD"/>
    <w:rsid w:val="00F10137"/>
    <w:rsid w:val="00F130B3"/>
    <w:rsid w:val="00F13763"/>
    <w:rsid w:val="00F146F1"/>
    <w:rsid w:val="00F148A7"/>
    <w:rsid w:val="00F17F40"/>
    <w:rsid w:val="00F21578"/>
    <w:rsid w:val="00F23F01"/>
    <w:rsid w:val="00F25468"/>
    <w:rsid w:val="00F26878"/>
    <w:rsid w:val="00F36FBA"/>
    <w:rsid w:val="00F41C50"/>
    <w:rsid w:val="00F437DC"/>
    <w:rsid w:val="00F4482E"/>
    <w:rsid w:val="00F44955"/>
    <w:rsid w:val="00F44A6D"/>
    <w:rsid w:val="00F450C8"/>
    <w:rsid w:val="00F46381"/>
    <w:rsid w:val="00F507B7"/>
    <w:rsid w:val="00F528D2"/>
    <w:rsid w:val="00F563CB"/>
    <w:rsid w:val="00F57416"/>
    <w:rsid w:val="00F57AC8"/>
    <w:rsid w:val="00F60062"/>
    <w:rsid w:val="00F61CCB"/>
    <w:rsid w:val="00F63652"/>
    <w:rsid w:val="00F64156"/>
    <w:rsid w:val="00F654F2"/>
    <w:rsid w:val="00F65C33"/>
    <w:rsid w:val="00F66AE8"/>
    <w:rsid w:val="00F70B55"/>
    <w:rsid w:val="00F71697"/>
    <w:rsid w:val="00F71963"/>
    <w:rsid w:val="00F8016C"/>
    <w:rsid w:val="00F8225E"/>
    <w:rsid w:val="00F83CC4"/>
    <w:rsid w:val="00F85B60"/>
    <w:rsid w:val="00F90B05"/>
    <w:rsid w:val="00F911C0"/>
    <w:rsid w:val="00F91B4A"/>
    <w:rsid w:val="00F9221B"/>
    <w:rsid w:val="00F92776"/>
    <w:rsid w:val="00F93000"/>
    <w:rsid w:val="00F97D3D"/>
    <w:rsid w:val="00FA1B9C"/>
    <w:rsid w:val="00FA26B2"/>
    <w:rsid w:val="00FA4607"/>
    <w:rsid w:val="00FA53AC"/>
    <w:rsid w:val="00FA66F3"/>
    <w:rsid w:val="00FB318F"/>
    <w:rsid w:val="00FB6ABC"/>
    <w:rsid w:val="00FC0E6A"/>
    <w:rsid w:val="00FC5F6A"/>
    <w:rsid w:val="00FD19B7"/>
    <w:rsid w:val="00FD33D5"/>
    <w:rsid w:val="00FD4065"/>
    <w:rsid w:val="00FD5488"/>
    <w:rsid w:val="00FD5FEE"/>
    <w:rsid w:val="00FD689E"/>
    <w:rsid w:val="00FE2C82"/>
    <w:rsid w:val="00FE4093"/>
    <w:rsid w:val="00FE4757"/>
    <w:rsid w:val="00FE74EE"/>
    <w:rsid w:val="00FF4B33"/>
    <w:rsid w:val="00FF5ABA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628B7-02B8-4C2E-ABB3-039047F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2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4821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21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4821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21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21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21"/>
    <w:pPr>
      <w:keepNext/>
      <w:keepLines/>
      <w:spacing w:before="40" w:after="0"/>
      <w:outlineLvl w:val="5"/>
    </w:pPr>
    <w:rPr>
      <w:rFonts w:ascii="Calibri Light" w:eastAsia="SimSun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21"/>
    <w:pPr>
      <w:keepNext/>
      <w:keepLines/>
      <w:spacing w:before="40" w:after="0"/>
      <w:outlineLvl w:val="6"/>
    </w:pPr>
    <w:rPr>
      <w:rFonts w:ascii="Calibri Light" w:eastAsia="SimSun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21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2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C4821"/>
    <w:rPr>
      <w:b/>
      <w:bCs/>
      <w:color w:val="auto"/>
    </w:rPr>
  </w:style>
  <w:style w:type="paragraph" w:styleId="a5">
    <w:name w:val="Normal (Web)"/>
    <w:basedOn w:val="a"/>
    <w:uiPriority w:val="99"/>
    <w:rsid w:val="002A00A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6">
    <w:name w:val="Balloon Text"/>
    <w:basedOn w:val="a"/>
    <w:semiHidden/>
    <w:rsid w:val="006026DF"/>
    <w:rPr>
      <w:rFonts w:ascii="Tahoma" w:hAnsi="Tahoma" w:cs="Tahoma"/>
      <w:sz w:val="16"/>
      <w:szCs w:val="16"/>
    </w:rPr>
  </w:style>
  <w:style w:type="table" w:styleId="-2">
    <w:name w:val="Table Web 2"/>
    <w:basedOn w:val="a1"/>
    <w:rsid w:val="00A048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ED2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212F"/>
    <w:rPr>
      <w:sz w:val="24"/>
      <w:szCs w:val="24"/>
    </w:rPr>
  </w:style>
  <w:style w:type="paragraph" w:styleId="a9">
    <w:name w:val="footer"/>
    <w:basedOn w:val="a"/>
    <w:link w:val="aa"/>
    <w:rsid w:val="00ED2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D212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C4821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C4821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C4821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C4821"/>
    <w:rPr>
      <w:rFonts w:ascii="Calibri Light" w:eastAsia="SimSu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C4821"/>
    <w:rPr>
      <w:rFonts w:ascii="Calibri Light" w:eastAsia="SimSu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4C4821"/>
    <w:rPr>
      <w:rFonts w:ascii="Calibri Light" w:eastAsia="SimSu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4C4821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C4821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C4821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4C482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C4821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d">
    <w:name w:val="Название Знак"/>
    <w:link w:val="ac"/>
    <w:uiPriority w:val="10"/>
    <w:rsid w:val="004C4821"/>
    <w:rPr>
      <w:rFonts w:ascii="Calibri Light" w:eastAsia="SimSun" w:hAnsi="Calibri Light" w:cs="Times New Roman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4C4821"/>
    <w:pPr>
      <w:numPr>
        <w:ilvl w:val="1"/>
      </w:numPr>
    </w:pPr>
    <w:rPr>
      <w:color w:val="5A5A5A"/>
      <w:spacing w:val="15"/>
    </w:rPr>
  </w:style>
  <w:style w:type="character" w:customStyle="1" w:styleId="af">
    <w:name w:val="Подзаголовок Знак"/>
    <w:link w:val="ae"/>
    <w:uiPriority w:val="11"/>
    <w:rsid w:val="004C4821"/>
    <w:rPr>
      <w:color w:val="5A5A5A"/>
      <w:spacing w:val="15"/>
    </w:rPr>
  </w:style>
  <w:style w:type="character" w:styleId="af0">
    <w:name w:val="Emphasis"/>
    <w:uiPriority w:val="20"/>
    <w:qFormat/>
    <w:rsid w:val="004C4821"/>
    <w:rPr>
      <w:i/>
      <w:iCs/>
      <w:color w:val="auto"/>
    </w:rPr>
  </w:style>
  <w:style w:type="paragraph" w:styleId="af1">
    <w:name w:val="No Spacing"/>
    <w:uiPriority w:val="1"/>
    <w:qFormat/>
    <w:rsid w:val="004C482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C4821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C4821"/>
    <w:rPr>
      <w:i/>
      <w:iCs/>
      <w:color w:val="404040"/>
    </w:rPr>
  </w:style>
  <w:style w:type="paragraph" w:styleId="af2">
    <w:name w:val="Intense Quote"/>
    <w:basedOn w:val="a"/>
    <w:next w:val="a"/>
    <w:link w:val="af3"/>
    <w:uiPriority w:val="30"/>
    <w:qFormat/>
    <w:rsid w:val="004C4821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f3">
    <w:name w:val="Выделенная цитата Знак"/>
    <w:link w:val="af2"/>
    <w:uiPriority w:val="30"/>
    <w:rsid w:val="004C4821"/>
    <w:rPr>
      <w:i/>
      <w:iCs/>
      <w:color w:val="404040"/>
    </w:rPr>
  </w:style>
  <w:style w:type="character" w:styleId="af4">
    <w:name w:val="Subtle Emphasis"/>
    <w:uiPriority w:val="19"/>
    <w:qFormat/>
    <w:rsid w:val="004C4821"/>
    <w:rPr>
      <w:i/>
      <w:iCs/>
      <w:color w:val="404040"/>
    </w:rPr>
  </w:style>
  <w:style w:type="character" w:styleId="af5">
    <w:name w:val="Intense Emphasis"/>
    <w:uiPriority w:val="21"/>
    <w:qFormat/>
    <w:rsid w:val="004C4821"/>
    <w:rPr>
      <w:b/>
      <w:bCs/>
      <w:i/>
      <w:iCs/>
      <w:color w:val="auto"/>
    </w:rPr>
  </w:style>
  <w:style w:type="character" w:styleId="af6">
    <w:name w:val="Subtle Reference"/>
    <w:uiPriority w:val="31"/>
    <w:qFormat/>
    <w:rsid w:val="004C4821"/>
    <w:rPr>
      <w:smallCaps/>
      <w:color w:val="404040"/>
    </w:rPr>
  </w:style>
  <w:style w:type="character" w:styleId="af7">
    <w:name w:val="Intense Reference"/>
    <w:uiPriority w:val="32"/>
    <w:qFormat/>
    <w:rsid w:val="004C4821"/>
    <w:rPr>
      <w:b/>
      <w:bCs/>
      <w:smallCaps/>
      <w:color w:val="404040"/>
      <w:spacing w:val="5"/>
    </w:rPr>
  </w:style>
  <w:style w:type="character" w:styleId="af8">
    <w:name w:val="Book Title"/>
    <w:uiPriority w:val="33"/>
    <w:qFormat/>
    <w:rsid w:val="004C4821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4C48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A121-C306-493C-900E-92479822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ЗАКЛЮЧЕНИЕ</vt:lpstr>
    </vt:vector>
  </TitlesOfParts>
  <Company>Home</Company>
  <LinksUpToDate>false</LinksUpToDate>
  <CharactersWithSpaces>36089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ЗАКЛЮЧЕНИЕ</dc:title>
  <dc:subject/>
  <dc:creator>Users</dc:creator>
  <cp:keywords/>
  <cp:lastModifiedBy>User</cp:lastModifiedBy>
  <cp:revision>4</cp:revision>
  <cp:lastPrinted>2020-08-24T08:02:00Z</cp:lastPrinted>
  <dcterms:created xsi:type="dcterms:W3CDTF">2020-08-21T06:43:00Z</dcterms:created>
  <dcterms:modified xsi:type="dcterms:W3CDTF">2020-08-24T08:03:00Z</dcterms:modified>
</cp:coreProperties>
</file>