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55" w:rsidRPr="00CC7842" w:rsidRDefault="00085055" w:rsidP="00085055">
      <w:pPr>
        <w:pStyle w:val="af2"/>
        <w:spacing w:line="240" w:lineRule="exact"/>
        <w:ind w:left="4536" w:right="-6" w:hanging="11"/>
        <w:jc w:val="center"/>
        <w:rPr>
          <w:szCs w:val="28"/>
        </w:rPr>
      </w:pPr>
      <w:r w:rsidRPr="004238DB">
        <w:rPr>
          <w:szCs w:val="28"/>
        </w:rPr>
        <w:t>УТВЕР</w:t>
      </w:r>
      <w:r w:rsidRPr="00CC7842">
        <w:rPr>
          <w:szCs w:val="28"/>
        </w:rPr>
        <w:t>ЖДЕН</w:t>
      </w:r>
      <w:r>
        <w:rPr>
          <w:szCs w:val="28"/>
        </w:rPr>
        <w:t>Ы</w:t>
      </w:r>
    </w:p>
    <w:p w:rsidR="00085055" w:rsidRPr="00CC7842" w:rsidRDefault="00085055" w:rsidP="00085055">
      <w:pPr>
        <w:pStyle w:val="af2"/>
        <w:spacing w:line="240" w:lineRule="exact"/>
        <w:ind w:left="4536" w:right="-6"/>
        <w:jc w:val="center"/>
        <w:rPr>
          <w:szCs w:val="28"/>
        </w:rPr>
      </w:pPr>
      <w:r w:rsidRPr="00CC7842">
        <w:rPr>
          <w:szCs w:val="28"/>
        </w:rPr>
        <w:t xml:space="preserve">приказом </w:t>
      </w:r>
      <w:r>
        <w:rPr>
          <w:szCs w:val="28"/>
        </w:rPr>
        <w:t>ф</w:t>
      </w:r>
      <w:r w:rsidRPr="00CC7842">
        <w:rPr>
          <w:szCs w:val="28"/>
        </w:rPr>
        <w:t xml:space="preserve">инансового управления администрации Благодарненского </w:t>
      </w:r>
      <w:r>
        <w:rPr>
          <w:szCs w:val="28"/>
        </w:rPr>
        <w:t>городского округа</w:t>
      </w:r>
    </w:p>
    <w:p w:rsidR="00085055" w:rsidRDefault="00085055" w:rsidP="00085055">
      <w:pPr>
        <w:pStyle w:val="af2"/>
        <w:spacing w:line="240" w:lineRule="exact"/>
        <w:ind w:left="4536" w:right="-6"/>
        <w:jc w:val="center"/>
        <w:rPr>
          <w:szCs w:val="28"/>
        </w:rPr>
      </w:pPr>
      <w:r w:rsidRPr="00CC7842">
        <w:rPr>
          <w:szCs w:val="28"/>
        </w:rPr>
        <w:t>Ставропольского края</w:t>
      </w:r>
    </w:p>
    <w:p w:rsidR="00085055" w:rsidRPr="00232205" w:rsidRDefault="00085055" w:rsidP="00085055">
      <w:pPr>
        <w:pStyle w:val="af2"/>
        <w:spacing w:line="240" w:lineRule="exact"/>
        <w:ind w:left="4536" w:right="-6"/>
        <w:jc w:val="center"/>
        <w:rPr>
          <w:szCs w:val="28"/>
        </w:rPr>
      </w:pPr>
      <w:r w:rsidRPr="00232205">
        <w:rPr>
          <w:szCs w:val="28"/>
        </w:rPr>
        <w:t xml:space="preserve">от </w:t>
      </w:r>
      <w:r w:rsidR="00232205" w:rsidRPr="00232205">
        <w:rPr>
          <w:szCs w:val="28"/>
        </w:rPr>
        <w:t>23</w:t>
      </w:r>
      <w:r w:rsidR="00232205">
        <w:rPr>
          <w:szCs w:val="28"/>
        </w:rPr>
        <w:t xml:space="preserve"> ма</w:t>
      </w:r>
      <w:r w:rsidRPr="00232205">
        <w:rPr>
          <w:szCs w:val="28"/>
        </w:rPr>
        <w:t xml:space="preserve">я </w:t>
      </w:r>
      <w:r w:rsidR="00232205">
        <w:rPr>
          <w:szCs w:val="28"/>
        </w:rPr>
        <w:t>2019</w:t>
      </w:r>
      <w:r w:rsidRPr="00232205">
        <w:rPr>
          <w:szCs w:val="28"/>
        </w:rPr>
        <w:t xml:space="preserve"> года № </w:t>
      </w:r>
      <w:r w:rsidR="00232205">
        <w:rPr>
          <w:szCs w:val="28"/>
        </w:rPr>
        <w:t>53</w:t>
      </w:r>
      <w:bookmarkStart w:id="0" w:name="_GoBack"/>
      <w:bookmarkEnd w:id="0"/>
    </w:p>
    <w:p w:rsidR="00085055" w:rsidRPr="00232205" w:rsidRDefault="00085055" w:rsidP="004A0D2A">
      <w:pPr>
        <w:ind w:firstLine="540"/>
        <w:jc w:val="center"/>
        <w:rPr>
          <w:sz w:val="28"/>
          <w:szCs w:val="28"/>
        </w:rPr>
      </w:pPr>
    </w:p>
    <w:p w:rsidR="00085055" w:rsidRPr="00232205" w:rsidRDefault="00085055" w:rsidP="004A0D2A">
      <w:pPr>
        <w:ind w:firstLine="540"/>
        <w:jc w:val="center"/>
        <w:rPr>
          <w:sz w:val="28"/>
          <w:szCs w:val="28"/>
        </w:rPr>
      </w:pPr>
    </w:p>
    <w:p w:rsidR="00085055" w:rsidRPr="00232205" w:rsidRDefault="00085055" w:rsidP="004A0D2A">
      <w:pPr>
        <w:ind w:firstLine="540"/>
        <w:jc w:val="center"/>
        <w:rPr>
          <w:sz w:val="28"/>
          <w:szCs w:val="28"/>
        </w:rPr>
      </w:pPr>
    </w:p>
    <w:p w:rsidR="004A0D2A" w:rsidRPr="00232205" w:rsidRDefault="00627667" w:rsidP="004A0D2A">
      <w:pPr>
        <w:ind w:firstLine="540"/>
        <w:jc w:val="center"/>
        <w:rPr>
          <w:sz w:val="28"/>
          <w:szCs w:val="28"/>
        </w:rPr>
      </w:pPr>
      <w:r w:rsidRPr="00232205">
        <w:rPr>
          <w:sz w:val="28"/>
          <w:szCs w:val="28"/>
        </w:rPr>
        <w:t>РЕЗУЛЬТАТЫ</w:t>
      </w:r>
    </w:p>
    <w:p w:rsidR="004A0D2A" w:rsidRPr="00C41A19" w:rsidRDefault="004A0D2A" w:rsidP="00C435FE">
      <w:pPr>
        <w:spacing w:line="240" w:lineRule="exact"/>
        <w:ind w:firstLine="539"/>
        <w:jc w:val="center"/>
        <w:rPr>
          <w:sz w:val="28"/>
          <w:szCs w:val="28"/>
        </w:rPr>
      </w:pP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Благодарненского </w:t>
      </w:r>
      <w:r w:rsidR="009F5C8B"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 w:rsidR="00910EA0">
        <w:rPr>
          <w:sz w:val="28"/>
          <w:szCs w:val="28"/>
        </w:rPr>
        <w:t>,</w:t>
      </w:r>
      <w:r w:rsidR="00627667">
        <w:rPr>
          <w:sz w:val="28"/>
          <w:szCs w:val="28"/>
        </w:rPr>
        <w:t xml:space="preserve"> </w:t>
      </w:r>
      <w:r w:rsidR="00910EA0">
        <w:rPr>
          <w:sz w:val="28"/>
          <w:szCs w:val="28"/>
        </w:rPr>
        <w:t xml:space="preserve">за </w:t>
      </w:r>
      <w:r w:rsidRPr="00C41A19">
        <w:rPr>
          <w:sz w:val="28"/>
          <w:szCs w:val="28"/>
        </w:rPr>
        <w:t>201</w:t>
      </w:r>
      <w:r w:rsidR="009F5C8B">
        <w:rPr>
          <w:sz w:val="28"/>
          <w:szCs w:val="28"/>
        </w:rPr>
        <w:t>8</w:t>
      </w:r>
      <w:r w:rsidRPr="00C41A19">
        <w:rPr>
          <w:sz w:val="28"/>
          <w:szCs w:val="28"/>
        </w:rPr>
        <w:t xml:space="preserve"> год</w:t>
      </w:r>
    </w:p>
    <w:p w:rsidR="004A0D2A" w:rsidRPr="004A0D2A" w:rsidRDefault="004A0D2A" w:rsidP="004A0D2A">
      <w:pPr>
        <w:ind w:firstLine="540"/>
        <w:jc w:val="center"/>
        <w:rPr>
          <w:sz w:val="28"/>
          <w:szCs w:val="28"/>
        </w:rPr>
      </w:pPr>
    </w:p>
    <w:p w:rsidR="004A0D2A" w:rsidRPr="004A0D2A" w:rsidRDefault="00910EA0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0D2A">
        <w:rPr>
          <w:sz w:val="28"/>
          <w:szCs w:val="28"/>
        </w:rPr>
        <w:t>ониторинг качества финансового менеджмента (далее - мониторинг)</w:t>
      </w:r>
      <w:r>
        <w:rPr>
          <w:sz w:val="28"/>
          <w:szCs w:val="28"/>
        </w:rPr>
        <w:t xml:space="preserve"> проведен </w:t>
      </w:r>
      <w:r w:rsidR="00C435FE">
        <w:rPr>
          <w:sz w:val="28"/>
          <w:szCs w:val="28"/>
        </w:rPr>
        <w:t>ф</w:t>
      </w:r>
      <w:r w:rsidRPr="004A0D2A">
        <w:rPr>
          <w:sz w:val="28"/>
          <w:szCs w:val="28"/>
        </w:rPr>
        <w:t xml:space="preserve">инансовым управлением администрации Благодарненского </w:t>
      </w:r>
      <w:r w:rsidR="00C435FE"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в</w:t>
      </w:r>
      <w:r w:rsidR="004A0D2A" w:rsidRPr="004A0D2A">
        <w:rPr>
          <w:sz w:val="28"/>
          <w:szCs w:val="28"/>
        </w:rPr>
        <w:t xml:space="preserve"> соответствии с </w:t>
      </w:r>
      <w:r w:rsidRPr="004A0D2A">
        <w:rPr>
          <w:sz w:val="28"/>
          <w:szCs w:val="28"/>
        </w:rPr>
        <w:t>Методик</w:t>
      </w:r>
      <w:r>
        <w:rPr>
          <w:sz w:val="28"/>
          <w:szCs w:val="28"/>
        </w:rPr>
        <w:t>ой</w:t>
      </w:r>
      <w:r w:rsidRPr="004A0D2A">
        <w:rPr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Благодарненского </w:t>
      </w:r>
      <w:r w:rsidR="009F5C8B"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утвержденной </w:t>
      </w:r>
      <w:r w:rsidR="004A0D2A" w:rsidRPr="004A0D2A">
        <w:rPr>
          <w:sz w:val="28"/>
          <w:szCs w:val="28"/>
        </w:rPr>
        <w:t xml:space="preserve">постановлением администрации Благодарненского </w:t>
      </w:r>
      <w:r w:rsidR="009F5C8B">
        <w:rPr>
          <w:sz w:val="28"/>
          <w:szCs w:val="28"/>
        </w:rPr>
        <w:t>городского округа</w:t>
      </w:r>
      <w:r w:rsidR="004A0D2A" w:rsidRPr="004A0D2A">
        <w:rPr>
          <w:sz w:val="28"/>
          <w:szCs w:val="28"/>
        </w:rPr>
        <w:t xml:space="preserve"> Ставропольского края от 29 </w:t>
      </w:r>
      <w:r w:rsidR="009F5C8B">
        <w:rPr>
          <w:sz w:val="28"/>
          <w:szCs w:val="28"/>
        </w:rPr>
        <w:t>декабря</w:t>
      </w:r>
      <w:r w:rsidR="004A0D2A" w:rsidRPr="004A0D2A">
        <w:rPr>
          <w:sz w:val="28"/>
          <w:szCs w:val="28"/>
        </w:rPr>
        <w:t xml:space="preserve"> 201</w:t>
      </w:r>
      <w:r w:rsidR="009F5C8B">
        <w:rPr>
          <w:sz w:val="28"/>
          <w:szCs w:val="28"/>
        </w:rPr>
        <w:t>8</w:t>
      </w:r>
      <w:r w:rsidR="004A0D2A" w:rsidRPr="004A0D2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9F5C8B">
        <w:rPr>
          <w:sz w:val="28"/>
          <w:szCs w:val="28"/>
        </w:rPr>
        <w:t>1431</w:t>
      </w:r>
      <w:r>
        <w:rPr>
          <w:sz w:val="28"/>
          <w:szCs w:val="28"/>
        </w:rPr>
        <w:t>,</w:t>
      </w:r>
      <w:r w:rsidR="004A0D2A" w:rsidRPr="004A0D2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показателям, сгруппированным по следующим направлениям</w:t>
      </w:r>
      <w:r w:rsidR="004A0D2A" w:rsidRPr="004A0D2A">
        <w:rPr>
          <w:sz w:val="28"/>
          <w:szCs w:val="28"/>
        </w:rPr>
        <w:t>:</w:t>
      </w:r>
    </w:p>
    <w:p w:rsidR="004A0D2A" w:rsidRPr="004A0D2A" w:rsidRDefault="004A0D2A" w:rsidP="002919CE">
      <w:pPr>
        <w:ind w:firstLine="567"/>
        <w:jc w:val="both"/>
        <w:rPr>
          <w:sz w:val="28"/>
          <w:szCs w:val="28"/>
        </w:rPr>
      </w:pPr>
      <w:r w:rsidRPr="004A0D2A">
        <w:rPr>
          <w:sz w:val="28"/>
          <w:szCs w:val="28"/>
        </w:rPr>
        <w:t xml:space="preserve">1) планирование бюджета Благодарненского </w:t>
      </w:r>
      <w:r w:rsidR="009F5C8B"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 (далее - </w:t>
      </w:r>
      <w:r w:rsidR="009F5C8B">
        <w:rPr>
          <w:sz w:val="28"/>
          <w:szCs w:val="28"/>
        </w:rPr>
        <w:t>местный</w:t>
      </w:r>
      <w:r w:rsidRPr="004A0D2A">
        <w:rPr>
          <w:sz w:val="28"/>
          <w:szCs w:val="28"/>
        </w:rPr>
        <w:t xml:space="preserve"> бюджет);</w:t>
      </w:r>
    </w:p>
    <w:p w:rsidR="004A0D2A" w:rsidRPr="004A0D2A" w:rsidRDefault="004A0D2A" w:rsidP="002919CE">
      <w:pPr>
        <w:ind w:firstLine="567"/>
        <w:jc w:val="both"/>
        <w:rPr>
          <w:sz w:val="28"/>
          <w:szCs w:val="28"/>
        </w:rPr>
      </w:pPr>
      <w:r w:rsidRPr="004A0D2A">
        <w:rPr>
          <w:sz w:val="28"/>
          <w:szCs w:val="28"/>
        </w:rPr>
        <w:t xml:space="preserve">2) исполнение </w:t>
      </w:r>
      <w:r w:rsidR="009F5C8B" w:rsidRPr="004A0D2A">
        <w:rPr>
          <w:sz w:val="28"/>
          <w:szCs w:val="28"/>
        </w:rPr>
        <w:t xml:space="preserve">бюджета Благодарненского </w:t>
      </w:r>
      <w:r w:rsidR="009F5C8B">
        <w:rPr>
          <w:sz w:val="28"/>
          <w:szCs w:val="28"/>
        </w:rPr>
        <w:t>городского округа</w:t>
      </w:r>
      <w:r w:rsidR="009F5C8B" w:rsidRPr="004A0D2A">
        <w:rPr>
          <w:sz w:val="28"/>
          <w:szCs w:val="28"/>
        </w:rPr>
        <w:t xml:space="preserve"> Ставропольского края</w:t>
      </w:r>
      <w:r w:rsidRPr="004A0D2A">
        <w:rPr>
          <w:sz w:val="28"/>
          <w:szCs w:val="28"/>
        </w:rPr>
        <w:t>;</w:t>
      </w:r>
    </w:p>
    <w:p w:rsidR="004A0D2A" w:rsidRPr="004A0D2A" w:rsidRDefault="004A0D2A" w:rsidP="002919CE">
      <w:pPr>
        <w:ind w:firstLine="567"/>
        <w:jc w:val="both"/>
        <w:rPr>
          <w:sz w:val="28"/>
          <w:szCs w:val="28"/>
        </w:rPr>
      </w:pPr>
      <w:r w:rsidRPr="004A0D2A">
        <w:rPr>
          <w:sz w:val="28"/>
          <w:szCs w:val="28"/>
        </w:rPr>
        <w:t>3) учет и отчетность;</w:t>
      </w:r>
    </w:p>
    <w:p w:rsidR="004A0D2A" w:rsidRDefault="004A0D2A" w:rsidP="002919CE">
      <w:pPr>
        <w:ind w:firstLine="567"/>
        <w:jc w:val="both"/>
        <w:rPr>
          <w:sz w:val="28"/>
          <w:szCs w:val="28"/>
        </w:rPr>
      </w:pPr>
      <w:r w:rsidRPr="004A0D2A">
        <w:rPr>
          <w:sz w:val="28"/>
          <w:szCs w:val="28"/>
        </w:rPr>
        <w:t>4) осуществление функций и полномочий учредителя муниципальных учреждений Благодарненско</w:t>
      </w:r>
      <w:r w:rsidR="002919CE">
        <w:rPr>
          <w:sz w:val="28"/>
          <w:szCs w:val="28"/>
        </w:rPr>
        <w:t>го</w:t>
      </w:r>
      <w:r w:rsidRPr="004A0D2A">
        <w:rPr>
          <w:sz w:val="28"/>
          <w:szCs w:val="28"/>
        </w:rPr>
        <w:t xml:space="preserve"> </w:t>
      </w:r>
      <w:r w:rsidR="009F5C8B">
        <w:rPr>
          <w:sz w:val="28"/>
          <w:szCs w:val="28"/>
        </w:rPr>
        <w:t>городского округа</w:t>
      </w:r>
      <w:r w:rsidR="009157E1">
        <w:rPr>
          <w:sz w:val="28"/>
          <w:szCs w:val="28"/>
        </w:rPr>
        <w:t xml:space="preserve"> Ставропольского края;</w:t>
      </w:r>
    </w:p>
    <w:p w:rsidR="009157E1" w:rsidRPr="004A0D2A" w:rsidRDefault="009157E1" w:rsidP="00291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соблюдение бюджетного законодательства и осуществление внутреннего финансового контроля и внутреннего финансового аудита.</w:t>
      </w:r>
    </w:p>
    <w:p w:rsidR="004A0D2A" w:rsidRPr="004A0D2A" w:rsidRDefault="004A0D2A" w:rsidP="002919CE">
      <w:pPr>
        <w:ind w:firstLine="567"/>
        <w:jc w:val="both"/>
        <w:rPr>
          <w:sz w:val="28"/>
          <w:szCs w:val="28"/>
        </w:rPr>
      </w:pPr>
      <w:r w:rsidRPr="004A0D2A">
        <w:rPr>
          <w:sz w:val="28"/>
          <w:szCs w:val="28"/>
        </w:rPr>
        <w:t>Мониторинг проводился на основании данных бюджетной отчетности за 201</w:t>
      </w:r>
      <w:r w:rsidR="009F5C8B">
        <w:rPr>
          <w:sz w:val="28"/>
          <w:szCs w:val="28"/>
        </w:rPr>
        <w:t>8</w:t>
      </w:r>
      <w:r w:rsidRPr="004A0D2A">
        <w:rPr>
          <w:sz w:val="28"/>
          <w:szCs w:val="28"/>
        </w:rPr>
        <w:t xml:space="preserve"> год, а также иной информац</w:t>
      </w:r>
      <w:r w:rsidR="00C435FE">
        <w:rPr>
          <w:sz w:val="28"/>
          <w:szCs w:val="28"/>
        </w:rPr>
        <w:t>ии, находящейся в распоряжении ф</w:t>
      </w:r>
      <w:r w:rsidRPr="004A0D2A">
        <w:rPr>
          <w:sz w:val="28"/>
          <w:szCs w:val="28"/>
        </w:rPr>
        <w:t xml:space="preserve">инансового управления администрации Благодарненского </w:t>
      </w:r>
      <w:r w:rsidR="00C435FE"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края.</w:t>
      </w:r>
    </w:p>
    <w:p w:rsidR="004A0D2A" w:rsidRDefault="002919CE" w:rsidP="00F903E0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</w:t>
      </w:r>
      <w:r w:rsidR="00F903E0" w:rsidRPr="005002D8">
        <w:rPr>
          <w:sz w:val="28"/>
          <w:szCs w:val="28"/>
          <w:u w:val="single"/>
        </w:rPr>
        <w:t>п</w:t>
      </w:r>
      <w:r w:rsidR="004A0D2A" w:rsidRPr="005002D8">
        <w:rPr>
          <w:sz w:val="28"/>
          <w:szCs w:val="28"/>
          <w:u w:val="single"/>
        </w:rPr>
        <w:t>ланировани</w:t>
      </w:r>
      <w:r w:rsidR="00F903E0" w:rsidRPr="005002D8">
        <w:rPr>
          <w:sz w:val="28"/>
          <w:szCs w:val="28"/>
          <w:u w:val="single"/>
        </w:rPr>
        <w:t>я</w:t>
      </w:r>
      <w:r w:rsidR="004A0D2A" w:rsidRPr="005002D8">
        <w:rPr>
          <w:sz w:val="28"/>
          <w:szCs w:val="28"/>
          <w:u w:val="single"/>
        </w:rPr>
        <w:t xml:space="preserve"> </w:t>
      </w:r>
      <w:r w:rsidR="00360838">
        <w:rPr>
          <w:sz w:val="28"/>
          <w:szCs w:val="28"/>
          <w:u w:val="single"/>
        </w:rPr>
        <w:t>местного</w:t>
      </w:r>
      <w:r w:rsidR="004A0D2A" w:rsidRPr="005002D8">
        <w:rPr>
          <w:sz w:val="28"/>
          <w:szCs w:val="28"/>
          <w:u w:val="single"/>
        </w:rPr>
        <w:t xml:space="preserve"> бюджета</w:t>
      </w:r>
      <w:r w:rsidR="00F903E0">
        <w:rPr>
          <w:sz w:val="28"/>
          <w:szCs w:val="28"/>
        </w:rPr>
        <w:t xml:space="preserve"> производилась по следующим показателям:</w:t>
      </w:r>
    </w:p>
    <w:p w:rsidR="004A0D2A" w:rsidRPr="00C41A19" w:rsidRDefault="00F903E0" w:rsidP="00500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4A0D2A" w:rsidRPr="00C41A19">
        <w:rPr>
          <w:sz w:val="28"/>
          <w:szCs w:val="28"/>
        </w:rPr>
        <w:t xml:space="preserve">астота внесения изменений в бюджетную роспись </w:t>
      </w:r>
      <w:r w:rsidR="005002D8">
        <w:rPr>
          <w:sz w:val="28"/>
          <w:szCs w:val="28"/>
        </w:rPr>
        <w:t xml:space="preserve">главными распорядителями средств бюджета Благодарненского </w:t>
      </w:r>
      <w:r w:rsidR="0081404C">
        <w:rPr>
          <w:sz w:val="28"/>
          <w:szCs w:val="28"/>
        </w:rPr>
        <w:t>городского округа</w:t>
      </w:r>
      <w:r w:rsidR="005002D8">
        <w:rPr>
          <w:sz w:val="28"/>
          <w:szCs w:val="28"/>
        </w:rPr>
        <w:t xml:space="preserve"> Ставропольского края (далее – ГРБС)</w:t>
      </w:r>
      <w:r>
        <w:rPr>
          <w:sz w:val="28"/>
          <w:szCs w:val="28"/>
        </w:rPr>
        <w:t>;</w:t>
      </w:r>
    </w:p>
    <w:p w:rsidR="004A0D2A" w:rsidRDefault="00F903E0" w:rsidP="00F903E0">
      <w:pPr>
        <w:ind w:left="567"/>
        <w:jc w:val="both"/>
        <w:rPr>
          <w:sz w:val="28"/>
          <w:szCs w:val="28"/>
        </w:rPr>
      </w:pPr>
      <w:r w:rsidRPr="005002D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="004A0D2A" w:rsidRPr="00C41A19">
        <w:rPr>
          <w:sz w:val="28"/>
          <w:szCs w:val="28"/>
        </w:rPr>
        <w:t>бъем изменений, вносимых в бюджетную роспись ГРБС</w:t>
      </w:r>
      <w:r w:rsidR="005002D8">
        <w:rPr>
          <w:sz w:val="28"/>
          <w:szCs w:val="28"/>
        </w:rPr>
        <w:t>;</w:t>
      </w:r>
    </w:p>
    <w:p w:rsidR="00C435FE" w:rsidRPr="00C41A19" w:rsidRDefault="00C435FE" w:rsidP="00C435F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устойчивость системы показателей, характеризующих результаты деятельности ГРБС;</w:t>
      </w:r>
    </w:p>
    <w:p w:rsidR="004A0D2A" w:rsidRPr="00C41A19" w:rsidRDefault="005002D8" w:rsidP="005002D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002D8">
        <w:rPr>
          <w:sz w:val="28"/>
          <w:szCs w:val="28"/>
        </w:rPr>
        <w:t>качество</w:t>
      </w:r>
      <w:r w:rsidR="004A0D2A" w:rsidRPr="00C41A19">
        <w:rPr>
          <w:sz w:val="28"/>
          <w:szCs w:val="28"/>
        </w:rPr>
        <w:t xml:space="preserve"> представления обоснований бюджетных ассигнований ГРБС на очередной фина</w:t>
      </w:r>
      <w:r w:rsidR="00224729">
        <w:rPr>
          <w:sz w:val="28"/>
          <w:szCs w:val="28"/>
        </w:rPr>
        <w:t>нсовый год и плановый период в ф</w:t>
      </w:r>
      <w:r w:rsidR="004A0D2A" w:rsidRPr="00C41A19">
        <w:rPr>
          <w:sz w:val="28"/>
          <w:szCs w:val="28"/>
        </w:rPr>
        <w:t xml:space="preserve">инансовое управление администрации Благодарненского </w:t>
      </w:r>
      <w:r w:rsidR="00224729">
        <w:rPr>
          <w:sz w:val="28"/>
          <w:szCs w:val="28"/>
        </w:rPr>
        <w:t>городского округа</w:t>
      </w:r>
      <w:r w:rsidR="004A0D2A"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4A0D2A" w:rsidRPr="00C41A19" w:rsidRDefault="005002D8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4A0D2A" w:rsidRPr="00C41A19">
        <w:rPr>
          <w:sz w:val="28"/>
          <w:szCs w:val="28"/>
        </w:rPr>
        <w:t>бъем неисполненных на конец отчетного финансового года бюджетных ассигнований</w:t>
      </w:r>
      <w:r>
        <w:rPr>
          <w:sz w:val="28"/>
          <w:szCs w:val="28"/>
        </w:rPr>
        <w:t>;</w:t>
      </w:r>
    </w:p>
    <w:p w:rsidR="004A0D2A" w:rsidRDefault="005002D8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A0D2A" w:rsidRPr="00C41A19">
        <w:rPr>
          <w:sz w:val="28"/>
          <w:szCs w:val="28"/>
        </w:rPr>
        <w:t>тклонени</w:t>
      </w:r>
      <w:r w:rsidR="008370EE">
        <w:rPr>
          <w:sz w:val="28"/>
          <w:szCs w:val="28"/>
        </w:rPr>
        <w:t>е кассового исполнения доходов местного</w:t>
      </w:r>
      <w:r w:rsidR="004A0D2A" w:rsidRPr="00C41A19">
        <w:rPr>
          <w:sz w:val="28"/>
          <w:szCs w:val="28"/>
        </w:rPr>
        <w:t xml:space="preserve"> бюджета от прогноза по главному администратору доходов </w:t>
      </w:r>
      <w:r w:rsidR="008370EE">
        <w:rPr>
          <w:sz w:val="28"/>
          <w:szCs w:val="28"/>
        </w:rPr>
        <w:t>местного</w:t>
      </w:r>
      <w:r w:rsidR="004A0D2A" w:rsidRPr="00C41A1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(за исключением средств, поступающих из федерального бюджета).</w:t>
      </w:r>
    </w:p>
    <w:p w:rsidR="00F721F7" w:rsidRPr="00C41A19" w:rsidRDefault="00F721F7" w:rsidP="004A0D2A">
      <w:pPr>
        <w:ind w:firstLine="540"/>
        <w:jc w:val="both"/>
        <w:rPr>
          <w:sz w:val="28"/>
          <w:szCs w:val="28"/>
        </w:rPr>
      </w:pPr>
    </w:p>
    <w:p w:rsidR="00C41A19" w:rsidRDefault="00C41A19" w:rsidP="004A0D2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Итоговый рейтинг главных распорядителей средств бюджета Благодарненского </w:t>
      </w:r>
      <w:r w:rsidR="008370EE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Ставропольского края по показателям, входящим в первое направление представлен ниже</w:t>
      </w:r>
      <w:r w:rsidR="00A74691">
        <w:rPr>
          <w:color w:val="000000"/>
          <w:sz w:val="28"/>
          <w:szCs w:val="28"/>
        </w:rPr>
        <w:t>:</w:t>
      </w:r>
    </w:p>
    <w:p w:rsidR="0071444B" w:rsidRDefault="00F17895" w:rsidP="009B2DAF">
      <w:pPr>
        <w:jc w:val="both"/>
        <w:rPr>
          <w:color w:val="000000"/>
          <w:sz w:val="28"/>
          <w:szCs w:val="28"/>
        </w:rPr>
      </w:pPr>
      <w:r w:rsidRPr="00F17895">
        <w:rPr>
          <w:noProof/>
          <w:color w:val="000000"/>
          <w:sz w:val="28"/>
          <w:szCs w:val="28"/>
        </w:rPr>
        <w:drawing>
          <wp:inline distT="0" distB="0" distL="0" distR="0" wp14:anchorId="193E766A" wp14:editId="2EC6BA98">
            <wp:extent cx="5759999" cy="4320000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895">
        <w:rPr>
          <w:noProof/>
          <w:color w:val="000000"/>
          <w:sz w:val="28"/>
          <w:szCs w:val="28"/>
        </w:rPr>
        <w:t xml:space="preserve"> </w:t>
      </w:r>
    </w:p>
    <w:p w:rsidR="00087973" w:rsidRPr="00830C88" w:rsidRDefault="00EE6F9C" w:rsidP="004A0D2A">
      <w:pPr>
        <w:ind w:firstLine="720"/>
        <w:jc w:val="both"/>
        <w:rPr>
          <w:color w:val="000000"/>
          <w:sz w:val="28"/>
          <w:szCs w:val="28"/>
        </w:rPr>
      </w:pPr>
      <w:r w:rsidRPr="00830C88">
        <w:rPr>
          <w:color w:val="000000"/>
          <w:sz w:val="28"/>
          <w:szCs w:val="28"/>
        </w:rPr>
        <w:t xml:space="preserve">По большинству показателей данного направления достигнуты предельно допустимые значения. При этом: по показателю, характеризующему </w:t>
      </w:r>
      <w:r w:rsidR="00830C88" w:rsidRPr="00830C88">
        <w:rPr>
          <w:color w:val="000000"/>
          <w:sz w:val="28"/>
          <w:szCs w:val="28"/>
        </w:rPr>
        <w:t>объем неисполненных на конец отчетного финансового года бюджетных ассигнований</w:t>
      </w:r>
      <w:r w:rsidRPr="00830C88">
        <w:rPr>
          <w:color w:val="000000"/>
          <w:sz w:val="28"/>
          <w:szCs w:val="28"/>
        </w:rPr>
        <w:t xml:space="preserve">, низкая оценка получена </w:t>
      </w:r>
      <w:r w:rsidR="00CB6DA3">
        <w:rPr>
          <w:color w:val="000000"/>
          <w:sz w:val="28"/>
          <w:szCs w:val="28"/>
        </w:rPr>
        <w:t xml:space="preserve">администрацией Благодарненского городского округа Ставропольского края, управлением имущественных и земельных отношений администрации Благодарненского городского округа Ставропольского края, </w:t>
      </w:r>
      <w:r w:rsidRPr="00830C88">
        <w:rPr>
          <w:color w:val="000000"/>
          <w:sz w:val="28"/>
          <w:szCs w:val="28"/>
        </w:rPr>
        <w:t xml:space="preserve">управлением </w:t>
      </w:r>
      <w:r w:rsidR="00830C88" w:rsidRPr="00830C88">
        <w:rPr>
          <w:color w:val="000000"/>
          <w:sz w:val="28"/>
          <w:szCs w:val="28"/>
        </w:rPr>
        <w:t xml:space="preserve">образования и молодежной политики </w:t>
      </w:r>
      <w:r w:rsidRPr="00830C88">
        <w:rPr>
          <w:color w:val="000000"/>
          <w:sz w:val="28"/>
          <w:szCs w:val="28"/>
        </w:rPr>
        <w:t xml:space="preserve">администрации Благодарненского </w:t>
      </w:r>
      <w:r w:rsidR="00830C88" w:rsidRPr="00830C88">
        <w:rPr>
          <w:color w:val="000000"/>
          <w:sz w:val="28"/>
          <w:szCs w:val="28"/>
        </w:rPr>
        <w:t>городского округа</w:t>
      </w:r>
      <w:r w:rsidRPr="00830C88">
        <w:rPr>
          <w:color w:val="000000"/>
          <w:sz w:val="28"/>
          <w:szCs w:val="28"/>
        </w:rPr>
        <w:t xml:space="preserve"> Ставропольского края</w:t>
      </w:r>
      <w:r w:rsidR="00CB6DA3">
        <w:rPr>
          <w:color w:val="000000"/>
          <w:sz w:val="28"/>
          <w:szCs w:val="28"/>
        </w:rPr>
        <w:t>,</w:t>
      </w:r>
      <w:r w:rsidR="00E743F1" w:rsidRPr="00830C88">
        <w:rPr>
          <w:color w:val="000000"/>
          <w:sz w:val="28"/>
          <w:szCs w:val="28"/>
        </w:rPr>
        <w:t xml:space="preserve"> управлением </w:t>
      </w:r>
      <w:r w:rsidR="00830C88" w:rsidRPr="00830C88">
        <w:rPr>
          <w:color w:val="000000"/>
          <w:sz w:val="28"/>
          <w:szCs w:val="28"/>
        </w:rPr>
        <w:t>муниципального хозяйства</w:t>
      </w:r>
      <w:r w:rsidR="00E743F1" w:rsidRPr="00830C88">
        <w:rPr>
          <w:color w:val="000000"/>
          <w:sz w:val="28"/>
          <w:szCs w:val="28"/>
        </w:rPr>
        <w:t xml:space="preserve"> администрации Благодарненского </w:t>
      </w:r>
      <w:r w:rsidR="00830C88" w:rsidRPr="00830C88">
        <w:rPr>
          <w:color w:val="000000"/>
          <w:sz w:val="28"/>
          <w:szCs w:val="28"/>
        </w:rPr>
        <w:t>городского округа</w:t>
      </w:r>
      <w:r w:rsidR="00E743F1" w:rsidRPr="00830C88">
        <w:rPr>
          <w:color w:val="000000"/>
          <w:sz w:val="28"/>
          <w:szCs w:val="28"/>
        </w:rPr>
        <w:t xml:space="preserve"> Ставропольского края</w:t>
      </w:r>
      <w:r w:rsidRPr="00830C88">
        <w:rPr>
          <w:color w:val="000000"/>
          <w:sz w:val="28"/>
          <w:szCs w:val="28"/>
        </w:rPr>
        <w:t>.</w:t>
      </w:r>
    </w:p>
    <w:p w:rsidR="00EE6F9C" w:rsidRDefault="00EE6F9C" w:rsidP="004A0D2A">
      <w:pPr>
        <w:ind w:firstLine="720"/>
        <w:jc w:val="both"/>
        <w:rPr>
          <w:color w:val="000000"/>
          <w:sz w:val="28"/>
          <w:szCs w:val="28"/>
        </w:rPr>
      </w:pPr>
      <w:r w:rsidRPr="00830C88">
        <w:rPr>
          <w:color w:val="000000"/>
          <w:sz w:val="28"/>
          <w:szCs w:val="28"/>
        </w:rPr>
        <w:t xml:space="preserve">Детальная информация </w:t>
      </w:r>
      <w:r w:rsidR="000C77E6" w:rsidRPr="00830C88">
        <w:rPr>
          <w:color w:val="000000"/>
          <w:sz w:val="28"/>
          <w:szCs w:val="28"/>
        </w:rPr>
        <w:t>о значениях показателей приведена в приложении 1.</w:t>
      </w:r>
    </w:p>
    <w:p w:rsidR="006151DD" w:rsidRDefault="006151DD" w:rsidP="006151DD">
      <w:pPr>
        <w:jc w:val="both"/>
        <w:rPr>
          <w:sz w:val="28"/>
          <w:szCs w:val="28"/>
        </w:rPr>
      </w:pPr>
    </w:p>
    <w:p w:rsidR="004A0D2A" w:rsidRPr="006151DD" w:rsidRDefault="004A0D2A" w:rsidP="006151DD">
      <w:pPr>
        <w:ind w:firstLine="567"/>
        <w:jc w:val="both"/>
        <w:rPr>
          <w:sz w:val="28"/>
          <w:szCs w:val="28"/>
        </w:rPr>
      </w:pPr>
      <w:r w:rsidRPr="006151DD">
        <w:rPr>
          <w:sz w:val="28"/>
          <w:szCs w:val="28"/>
        </w:rPr>
        <w:lastRenderedPageBreak/>
        <w:t xml:space="preserve">2. </w:t>
      </w:r>
      <w:r w:rsidR="000C77E6">
        <w:rPr>
          <w:sz w:val="28"/>
          <w:szCs w:val="28"/>
        </w:rPr>
        <w:t xml:space="preserve">Оценка качества </w:t>
      </w:r>
      <w:r w:rsidR="000C77E6" w:rsidRPr="000C77E6">
        <w:rPr>
          <w:sz w:val="28"/>
          <w:szCs w:val="28"/>
          <w:u w:val="single"/>
        </w:rPr>
        <w:t>и</w:t>
      </w:r>
      <w:r w:rsidRPr="000C77E6">
        <w:rPr>
          <w:sz w:val="28"/>
          <w:szCs w:val="28"/>
          <w:u w:val="single"/>
        </w:rPr>
        <w:t>сполнени</w:t>
      </w:r>
      <w:r w:rsidR="000C77E6" w:rsidRPr="000C77E6">
        <w:rPr>
          <w:sz w:val="28"/>
          <w:szCs w:val="28"/>
          <w:u w:val="single"/>
        </w:rPr>
        <w:t>я</w:t>
      </w:r>
      <w:r w:rsidRPr="000C77E6">
        <w:rPr>
          <w:sz w:val="28"/>
          <w:szCs w:val="28"/>
          <w:u w:val="single"/>
        </w:rPr>
        <w:t xml:space="preserve"> </w:t>
      </w:r>
      <w:r w:rsidR="00590178">
        <w:rPr>
          <w:sz w:val="28"/>
          <w:szCs w:val="28"/>
          <w:u w:val="single"/>
        </w:rPr>
        <w:t>местного</w:t>
      </w:r>
      <w:r w:rsidRPr="000C77E6">
        <w:rPr>
          <w:sz w:val="28"/>
          <w:szCs w:val="28"/>
          <w:u w:val="single"/>
        </w:rPr>
        <w:t xml:space="preserve"> бюджета</w:t>
      </w:r>
      <w:r w:rsidR="000C77E6">
        <w:rPr>
          <w:sz w:val="28"/>
          <w:szCs w:val="28"/>
        </w:rPr>
        <w:t xml:space="preserve"> производилась по следующим показателям</w:t>
      </w:r>
      <w:r w:rsidRPr="006151DD">
        <w:rPr>
          <w:sz w:val="28"/>
          <w:szCs w:val="28"/>
        </w:rPr>
        <w:t>:</w:t>
      </w:r>
    </w:p>
    <w:p w:rsidR="004A0D2A" w:rsidRPr="006151DD" w:rsidRDefault="000C77E6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A0D2A" w:rsidRPr="006151DD">
        <w:rPr>
          <w:sz w:val="28"/>
          <w:szCs w:val="28"/>
        </w:rPr>
        <w:t>авномерность осуществления расходов</w:t>
      </w:r>
      <w:r>
        <w:rPr>
          <w:sz w:val="28"/>
          <w:szCs w:val="28"/>
        </w:rPr>
        <w:t>;</w:t>
      </w:r>
    </w:p>
    <w:p w:rsidR="004A0D2A" w:rsidRPr="0097708A" w:rsidRDefault="000C77E6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4A0D2A" w:rsidRPr="0097708A">
        <w:rPr>
          <w:sz w:val="28"/>
          <w:szCs w:val="28"/>
        </w:rPr>
        <w:t>ффективность управления кредиторской задолженностью по расчетам с поставщиками и подрядчиками</w:t>
      </w:r>
      <w:r>
        <w:rPr>
          <w:sz w:val="28"/>
          <w:szCs w:val="28"/>
        </w:rPr>
        <w:t>;</w:t>
      </w:r>
    </w:p>
    <w:p w:rsidR="004A0D2A" w:rsidRPr="0097708A" w:rsidRDefault="000C77E6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4A0D2A" w:rsidRPr="0097708A">
        <w:rPr>
          <w:sz w:val="28"/>
          <w:szCs w:val="28"/>
        </w:rPr>
        <w:t>ффективность управления кредиторской задолженностью по платежам в бюджеты</w:t>
      </w:r>
      <w:r>
        <w:rPr>
          <w:sz w:val="28"/>
          <w:szCs w:val="28"/>
        </w:rPr>
        <w:t>;</w:t>
      </w:r>
    </w:p>
    <w:p w:rsidR="004A0D2A" w:rsidRPr="0097708A" w:rsidRDefault="000C77E6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A0D2A" w:rsidRPr="0097708A">
        <w:rPr>
          <w:sz w:val="28"/>
          <w:szCs w:val="28"/>
        </w:rPr>
        <w:t>тклонение кассового исполнения расходов ГРБС от кассового плана</w:t>
      </w:r>
      <w:r>
        <w:rPr>
          <w:sz w:val="28"/>
          <w:szCs w:val="28"/>
        </w:rPr>
        <w:t>;</w:t>
      </w:r>
    </w:p>
    <w:p w:rsidR="004A0D2A" w:rsidRPr="0097708A" w:rsidRDefault="000C77E6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A0D2A" w:rsidRPr="0097708A">
        <w:rPr>
          <w:sz w:val="28"/>
          <w:szCs w:val="28"/>
        </w:rPr>
        <w:t xml:space="preserve">равнение кассового исполнения расходов ГРБС с кассовым планом в </w:t>
      </w:r>
      <w:r w:rsidR="004A0D2A" w:rsidRPr="0097708A">
        <w:rPr>
          <w:sz w:val="28"/>
          <w:szCs w:val="28"/>
          <w:lang w:val="en-US"/>
        </w:rPr>
        <w:t>IV</w:t>
      </w:r>
      <w:r w:rsidR="004A0D2A" w:rsidRPr="0097708A">
        <w:rPr>
          <w:sz w:val="28"/>
          <w:szCs w:val="28"/>
        </w:rPr>
        <w:t xml:space="preserve"> квартале отчетного года</w:t>
      </w:r>
      <w:r>
        <w:rPr>
          <w:sz w:val="28"/>
          <w:szCs w:val="28"/>
        </w:rPr>
        <w:t>;</w:t>
      </w:r>
    </w:p>
    <w:p w:rsidR="004A0D2A" w:rsidRDefault="000C77E6" w:rsidP="004A0D2A">
      <w:pPr>
        <w:ind w:firstLine="540"/>
        <w:jc w:val="both"/>
        <w:rPr>
          <w:sz w:val="28"/>
          <w:szCs w:val="28"/>
        </w:rPr>
      </w:pPr>
      <w:r w:rsidRPr="000C77E6">
        <w:rPr>
          <w:sz w:val="28"/>
          <w:szCs w:val="28"/>
        </w:rPr>
        <w:t>- ка</w:t>
      </w:r>
      <w:r w:rsidR="004A0D2A" w:rsidRPr="000C77E6">
        <w:rPr>
          <w:sz w:val="28"/>
          <w:szCs w:val="28"/>
        </w:rPr>
        <w:t>чество</w:t>
      </w:r>
      <w:r w:rsidR="004A0D2A" w:rsidRPr="0097708A">
        <w:rPr>
          <w:sz w:val="28"/>
          <w:szCs w:val="28"/>
        </w:rPr>
        <w:t xml:space="preserve"> управления средствами </w:t>
      </w:r>
      <w:r w:rsidR="00590178">
        <w:rPr>
          <w:sz w:val="28"/>
          <w:szCs w:val="28"/>
        </w:rPr>
        <w:t>местного</w:t>
      </w:r>
      <w:r w:rsidR="004A0D2A" w:rsidRPr="0097708A">
        <w:rPr>
          <w:sz w:val="28"/>
          <w:szCs w:val="28"/>
        </w:rPr>
        <w:t xml:space="preserve"> бюджета в части предоставления субсидий на вы</w:t>
      </w:r>
      <w:r>
        <w:rPr>
          <w:sz w:val="28"/>
          <w:szCs w:val="28"/>
        </w:rPr>
        <w:t>полнение муниципального задания;</w:t>
      </w:r>
    </w:p>
    <w:p w:rsidR="004A0D2A" w:rsidRDefault="000C77E6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4A0D2A" w:rsidRPr="0097708A">
        <w:rPr>
          <w:sz w:val="28"/>
          <w:szCs w:val="28"/>
        </w:rPr>
        <w:t>ффективность управления дебиторской задолженностью по расчетам с дебиторами по доходам</w:t>
      </w:r>
      <w:r w:rsidR="00590178">
        <w:rPr>
          <w:sz w:val="28"/>
          <w:szCs w:val="28"/>
        </w:rPr>
        <w:t>;</w:t>
      </w:r>
    </w:p>
    <w:p w:rsidR="00590178" w:rsidRDefault="00590178" w:rsidP="004A0D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вреда, причиненного в результате незаконных действий (бездействий) ГРБС, а также в результате деятельности муниципальных учреждений Благодарненского городского округа Ставропольского края.</w:t>
      </w:r>
    </w:p>
    <w:p w:rsidR="00F721F7" w:rsidRDefault="00F721F7" w:rsidP="004A0D2A">
      <w:pPr>
        <w:ind w:firstLine="540"/>
        <w:jc w:val="both"/>
        <w:rPr>
          <w:sz w:val="28"/>
          <w:szCs w:val="28"/>
        </w:rPr>
      </w:pPr>
    </w:p>
    <w:p w:rsidR="007423F2" w:rsidRDefault="007423F2" w:rsidP="007423F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Итоговый рейтинг главных распорядителей средств бюджета Благодарненского </w:t>
      </w:r>
      <w:r w:rsidR="00590178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Ставропольского края по показателям, входящим во второе направление представлен ниже:</w:t>
      </w:r>
    </w:p>
    <w:p w:rsidR="007423F2" w:rsidRDefault="00F17895" w:rsidP="009B2DAF">
      <w:pPr>
        <w:jc w:val="both"/>
        <w:rPr>
          <w:sz w:val="28"/>
          <w:szCs w:val="28"/>
        </w:rPr>
      </w:pPr>
      <w:r w:rsidRPr="00F17895">
        <w:rPr>
          <w:noProof/>
          <w:sz w:val="28"/>
          <w:szCs w:val="28"/>
        </w:rPr>
        <w:drawing>
          <wp:inline distT="0" distB="0" distL="0" distR="0" wp14:anchorId="039B7F21" wp14:editId="71FEED7A">
            <wp:extent cx="5759999" cy="4320000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895">
        <w:rPr>
          <w:noProof/>
          <w:sz w:val="28"/>
          <w:szCs w:val="28"/>
        </w:rPr>
        <w:t xml:space="preserve"> </w:t>
      </w:r>
      <w:r w:rsidR="00E44E58" w:rsidRPr="00E44E58">
        <w:rPr>
          <w:noProof/>
          <w:sz w:val="28"/>
          <w:szCs w:val="28"/>
        </w:rPr>
        <w:t xml:space="preserve"> </w:t>
      </w:r>
    </w:p>
    <w:p w:rsidR="004A0D2A" w:rsidRPr="00590178" w:rsidRDefault="00B30EBB" w:rsidP="003C0BBF">
      <w:pPr>
        <w:ind w:firstLine="540"/>
        <w:jc w:val="both"/>
        <w:rPr>
          <w:sz w:val="28"/>
          <w:szCs w:val="28"/>
          <w:highlight w:val="yellow"/>
        </w:rPr>
      </w:pPr>
      <w:r w:rsidRPr="009F612F">
        <w:rPr>
          <w:color w:val="000000"/>
          <w:sz w:val="28"/>
          <w:szCs w:val="28"/>
        </w:rPr>
        <w:t xml:space="preserve">Низкая оценка получена </w:t>
      </w:r>
      <w:r w:rsidR="009F612F" w:rsidRPr="009F612F">
        <w:rPr>
          <w:color w:val="000000"/>
          <w:sz w:val="28"/>
          <w:szCs w:val="28"/>
        </w:rPr>
        <w:t>управлением образования и молодежной политики</w:t>
      </w:r>
      <w:r w:rsidRPr="009F612F">
        <w:rPr>
          <w:color w:val="000000"/>
          <w:sz w:val="28"/>
          <w:szCs w:val="28"/>
        </w:rPr>
        <w:t xml:space="preserve"> администрации Благодарненского </w:t>
      </w:r>
      <w:r w:rsidR="009F612F" w:rsidRPr="009F612F">
        <w:rPr>
          <w:color w:val="000000"/>
          <w:sz w:val="28"/>
          <w:szCs w:val="28"/>
        </w:rPr>
        <w:t>городского округа</w:t>
      </w:r>
      <w:r w:rsidRPr="009F612F">
        <w:rPr>
          <w:color w:val="000000"/>
          <w:sz w:val="28"/>
          <w:szCs w:val="28"/>
        </w:rPr>
        <w:t xml:space="preserve"> </w:t>
      </w:r>
      <w:r w:rsidRPr="009F612F">
        <w:rPr>
          <w:color w:val="000000"/>
          <w:sz w:val="28"/>
          <w:szCs w:val="28"/>
        </w:rPr>
        <w:lastRenderedPageBreak/>
        <w:t xml:space="preserve">Ставропольского края </w:t>
      </w:r>
      <w:r w:rsidR="005E67A0">
        <w:rPr>
          <w:color w:val="000000"/>
          <w:sz w:val="28"/>
          <w:szCs w:val="28"/>
        </w:rPr>
        <w:t xml:space="preserve">в связи с нулевой оценкой по </w:t>
      </w:r>
      <w:r w:rsidR="009910F3">
        <w:rPr>
          <w:color w:val="000000"/>
          <w:sz w:val="28"/>
          <w:szCs w:val="28"/>
        </w:rPr>
        <w:t xml:space="preserve">следующим </w:t>
      </w:r>
      <w:r w:rsidR="005E67A0">
        <w:rPr>
          <w:color w:val="000000"/>
          <w:sz w:val="28"/>
          <w:szCs w:val="28"/>
        </w:rPr>
        <w:t>показателям</w:t>
      </w:r>
      <w:r w:rsidR="009910F3">
        <w:rPr>
          <w:color w:val="000000"/>
          <w:sz w:val="28"/>
          <w:szCs w:val="28"/>
        </w:rPr>
        <w:t>:</w:t>
      </w:r>
      <w:r w:rsidR="005E67A0">
        <w:rPr>
          <w:color w:val="000000"/>
          <w:sz w:val="28"/>
          <w:szCs w:val="28"/>
        </w:rPr>
        <w:t xml:space="preserve"> </w:t>
      </w:r>
      <w:r w:rsidR="009910F3" w:rsidRPr="009910F3">
        <w:rPr>
          <w:color w:val="000000"/>
          <w:sz w:val="28"/>
          <w:szCs w:val="28"/>
        </w:rPr>
        <w:t>равномерность осуществления расходов</w:t>
      </w:r>
      <w:r w:rsidR="009910F3">
        <w:rPr>
          <w:color w:val="000000"/>
          <w:sz w:val="28"/>
          <w:szCs w:val="28"/>
        </w:rPr>
        <w:t xml:space="preserve">, </w:t>
      </w:r>
      <w:r w:rsidR="009910F3" w:rsidRPr="009910F3">
        <w:rPr>
          <w:color w:val="000000"/>
          <w:sz w:val="28"/>
          <w:szCs w:val="28"/>
        </w:rPr>
        <w:t>эффективность управления кредиторской задолженностью по расчетам с поставщиками и подрядчиками</w:t>
      </w:r>
      <w:r w:rsidR="009910F3">
        <w:rPr>
          <w:color w:val="000000"/>
          <w:sz w:val="28"/>
          <w:szCs w:val="28"/>
        </w:rPr>
        <w:t xml:space="preserve">, </w:t>
      </w:r>
      <w:r w:rsidR="009910F3" w:rsidRPr="009910F3">
        <w:rPr>
          <w:color w:val="000000"/>
          <w:sz w:val="28"/>
          <w:szCs w:val="28"/>
        </w:rPr>
        <w:t>сравнение кассового исполнения расходов ГРБС с кассовым планом в IV квартале отчетного года</w:t>
      </w:r>
      <w:r w:rsidR="009910F3">
        <w:rPr>
          <w:color w:val="000000"/>
          <w:sz w:val="28"/>
          <w:szCs w:val="28"/>
        </w:rPr>
        <w:t xml:space="preserve">. </w:t>
      </w:r>
      <w:r w:rsidR="00B50CCA">
        <w:rPr>
          <w:color w:val="000000"/>
          <w:sz w:val="28"/>
          <w:szCs w:val="28"/>
        </w:rPr>
        <w:t xml:space="preserve">Также неравномерно осуществляли расходы </w:t>
      </w:r>
      <w:r w:rsidR="0010484C">
        <w:rPr>
          <w:color w:val="000000"/>
          <w:sz w:val="28"/>
          <w:szCs w:val="28"/>
        </w:rPr>
        <w:t xml:space="preserve">практически </w:t>
      </w:r>
      <w:r w:rsidR="00E14686">
        <w:rPr>
          <w:color w:val="000000"/>
          <w:sz w:val="28"/>
          <w:szCs w:val="28"/>
        </w:rPr>
        <w:t>все ГРБС, за исключением Совета</w:t>
      </w:r>
      <w:r w:rsidR="00F17895">
        <w:rPr>
          <w:color w:val="000000"/>
          <w:sz w:val="28"/>
          <w:szCs w:val="28"/>
        </w:rPr>
        <w:t xml:space="preserve"> депутатов</w:t>
      </w:r>
      <w:r w:rsidR="00E14686">
        <w:rPr>
          <w:color w:val="000000"/>
          <w:sz w:val="28"/>
          <w:szCs w:val="28"/>
        </w:rPr>
        <w:t xml:space="preserve"> Благодарненского городск</w:t>
      </w:r>
      <w:r w:rsidR="002A1592">
        <w:rPr>
          <w:color w:val="000000"/>
          <w:sz w:val="28"/>
          <w:szCs w:val="28"/>
        </w:rPr>
        <w:t>ого округа Ставропольского края</w:t>
      </w:r>
      <w:r w:rsidR="00E14686" w:rsidRPr="0025450F">
        <w:rPr>
          <w:color w:val="000000"/>
          <w:sz w:val="28"/>
          <w:szCs w:val="28"/>
        </w:rPr>
        <w:t>.</w:t>
      </w:r>
      <w:r w:rsidR="0025450F" w:rsidRPr="0025450F">
        <w:rPr>
          <w:sz w:val="28"/>
          <w:szCs w:val="28"/>
        </w:rPr>
        <w:t xml:space="preserve"> Показатели, полученные по всем главным распорядителям, свидетельствуют об эффективном управлении </w:t>
      </w:r>
      <w:r w:rsidR="0025450F">
        <w:rPr>
          <w:sz w:val="28"/>
          <w:szCs w:val="28"/>
        </w:rPr>
        <w:t>кредиторской</w:t>
      </w:r>
      <w:r w:rsidR="0025450F" w:rsidRPr="0025450F">
        <w:rPr>
          <w:sz w:val="28"/>
          <w:szCs w:val="28"/>
        </w:rPr>
        <w:t xml:space="preserve"> задолженностью по </w:t>
      </w:r>
      <w:r w:rsidR="0025450F">
        <w:rPr>
          <w:sz w:val="28"/>
          <w:szCs w:val="28"/>
        </w:rPr>
        <w:t>платежам в бюджеты</w:t>
      </w:r>
      <w:r w:rsidR="0025450F" w:rsidRPr="0025450F">
        <w:rPr>
          <w:sz w:val="28"/>
          <w:szCs w:val="28"/>
        </w:rPr>
        <w:t xml:space="preserve"> за 201</w:t>
      </w:r>
      <w:r w:rsidR="0025450F">
        <w:rPr>
          <w:sz w:val="28"/>
          <w:szCs w:val="28"/>
        </w:rPr>
        <w:t>8</w:t>
      </w:r>
      <w:r w:rsidR="0025450F" w:rsidRPr="0025450F">
        <w:rPr>
          <w:sz w:val="28"/>
          <w:szCs w:val="28"/>
        </w:rPr>
        <w:t xml:space="preserve"> год.</w:t>
      </w:r>
      <w:r w:rsidR="00D20CBB">
        <w:rPr>
          <w:sz w:val="28"/>
          <w:szCs w:val="28"/>
        </w:rPr>
        <w:t xml:space="preserve"> </w:t>
      </w:r>
      <w:r w:rsidR="00933476">
        <w:rPr>
          <w:sz w:val="28"/>
          <w:szCs w:val="28"/>
        </w:rPr>
        <w:t xml:space="preserve">Превышение </w:t>
      </w:r>
      <w:r w:rsidR="006D2FBD">
        <w:rPr>
          <w:sz w:val="28"/>
          <w:szCs w:val="28"/>
        </w:rPr>
        <w:t>кассового</w:t>
      </w:r>
      <w:r w:rsidR="00933476">
        <w:rPr>
          <w:sz w:val="28"/>
          <w:szCs w:val="28"/>
        </w:rPr>
        <w:t xml:space="preserve"> исполнения </w:t>
      </w:r>
      <w:r w:rsidR="006D2FBD">
        <w:rPr>
          <w:sz w:val="28"/>
          <w:szCs w:val="28"/>
        </w:rPr>
        <w:t xml:space="preserve">в </w:t>
      </w:r>
      <w:r w:rsidR="006D2FBD">
        <w:rPr>
          <w:sz w:val="28"/>
          <w:szCs w:val="28"/>
          <w:lang w:val="en-US"/>
        </w:rPr>
        <w:t>IV</w:t>
      </w:r>
      <w:r w:rsidR="006D2FBD">
        <w:rPr>
          <w:sz w:val="28"/>
          <w:szCs w:val="28"/>
        </w:rPr>
        <w:t xml:space="preserve"> квартале отчётного года</w:t>
      </w:r>
      <w:r w:rsidR="00933476">
        <w:rPr>
          <w:sz w:val="28"/>
          <w:szCs w:val="28"/>
        </w:rPr>
        <w:t xml:space="preserve"> </w:t>
      </w:r>
      <w:r w:rsidR="00B63235">
        <w:rPr>
          <w:sz w:val="28"/>
          <w:szCs w:val="28"/>
        </w:rPr>
        <w:t>над кассовым планом по состоянию на 01 июля 2018 года послужило причиной низкой оценки по данному показателю у администрации Благодарненского городского округа Ставропольского края, управления труда и социальной защиты населения администрации Благодарненского городского округа Ставропольского края, управления муниципального хозяйства администрации Благодарненского городского округа Ставропольского края, управления сельского хозяйства администрации Благодарненского городского округа Ставропольского края.</w:t>
      </w:r>
      <w:r w:rsidR="003C0BBF">
        <w:rPr>
          <w:sz w:val="28"/>
          <w:szCs w:val="28"/>
        </w:rPr>
        <w:t xml:space="preserve"> </w:t>
      </w:r>
    </w:p>
    <w:p w:rsidR="007423F2" w:rsidRDefault="007423F2" w:rsidP="007423F2">
      <w:pPr>
        <w:ind w:firstLine="720"/>
        <w:jc w:val="both"/>
        <w:rPr>
          <w:color w:val="000000"/>
          <w:sz w:val="28"/>
          <w:szCs w:val="28"/>
        </w:rPr>
      </w:pPr>
      <w:r w:rsidRPr="003C0BBF">
        <w:rPr>
          <w:color w:val="000000"/>
          <w:sz w:val="28"/>
          <w:szCs w:val="28"/>
        </w:rPr>
        <w:t>Детальная информация о значениях показателей приведена в приложении 2.</w:t>
      </w:r>
    </w:p>
    <w:p w:rsidR="00B929BF" w:rsidRDefault="00B929BF" w:rsidP="004A0D2A">
      <w:pPr>
        <w:ind w:firstLine="540"/>
        <w:jc w:val="both"/>
        <w:rPr>
          <w:b/>
          <w:sz w:val="28"/>
          <w:szCs w:val="28"/>
        </w:rPr>
      </w:pPr>
    </w:p>
    <w:p w:rsidR="004A0D2A" w:rsidRPr="00BB11D9" w:rsidRDefault="004A0D2A" w:rsidP="004A0D2A">
      <w:pPr>
        <w:ind w:firstLine="540"/>
        <w:jc w:val="both"/>
        <w:rPr>
          <w:sz w:val="28"/>
          <w:szCs w:val="28"/>
        </w:rPr>
      </w:pPr>
      <w:r w:rsidRPr="00BB11D9">
        <w:rPr>
          <w:sz w:val="28"/>
          <w:szCs w:val="28"/>
        </w:rPr>
        <w:t xml:space="preserve">3. </w:t>
      </w:r>
      <w:r w:rsidR="00F721F7" w:rsidRPr="00BB11D9">
        <w:rPr>
          <w:sz w:val="28"/>
          <w:szCs w:val="28"/>
        </w:rPr>
        <w:t xml:space="preserve">Для оценки по направлению </w:t>
      </w:r>
      <w:r w:rsidR="00F721F7" w:rsidRPr="00BB11D9">
        <w:rPr>
          <w:sz w:val="28"/>
          <w:szCs w:val="28"/>
          <w:u w:val="single"/>
        </w:rPr>
        <w:t>у</w:t>
      </w:r>
      <w:r w:rsidRPr="00BB11D9">
        <w:rPr>
          <w:sz w:val="28"/>
          <w:szCs w:val="28"/>
          <w:u w:val="single"/>
        </w:rPr>
        <w:t>чет и отчетность</w:t>
      </w:r>
      <w:r w:rsidR="00F721F7" w:rsidRPr="00BB11D9">
        <w:rPr>
          <w:sz w:val="28"/>
          <w:szCs w:val="28"/>
        </w:rPr>
        <w:t xml:space="preserve"> анализ проведен по следующим показателям</w:t>
      </w:r>
      <w:r w:rsidRPr="00BB11D9">
        <w:rPr>
          <w:sz w:val="28"/>
          <w:szCs w:val="28"/>
        </w:rPr>
        <w:t>:</w:t>
      </w:r>
    </w:p>
    <w:p w:rsidR="004A0D2A" w:rsidRPr="00BB11D9" w:rsidRDefault="00F721F7" w:rsidP="004A0D2A">
      <w:pPr>
        <w:ind w:firstLine="540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- с</w:t>
      </w:r>
      <w:r w:rsidR="004A0D2A" w:rsidRPr="00BB11D9">
        <w:rPr>
          <w:sz w:val="28"/>
          <w:szCs w:val="28"/>
        </w:rPr>
        <w:t xml:space="preserve">воевременность представления ГРБС отчетности об </w:t>
      </w:r>
      <w:r w:rsidR="00665523" w:rsidRPr="00BB11D9">
        <w:rPr>
          <w:sz w:val="28"/>
          <w:szCs w:val="28"/>
        </w:rPr>
        <w:t xml:space="preserve">исполнении </w:t>
      </w:r>
      <w:r w:rsidR="00E2513D" w:rsidRPr="00BB11D9">
        <w:rPr>
          <w:sz w:val="28"/>
          <w:szCs w:val="28"/>
        </w:rPr>
        <w:t>местного</w:t>
      </w:r>
      <w:r w:rsidR="00665523" w:rsidRPr="00BB11D9">
        <w:rPr>
          <w:sz w:val="28"/>
          <w:szCs w:val="28"/>
        </w:rPr>
        <w:t xml:space="preserve"> бюджета в ф</w:t>
      </w:r>
      <w:r w:rsidR="004A0D2A" w:rsidRPr="00BB11D9">
        <w:rPr>
          <w:sz w:val="28"/>
          <w:szCs w:val="28"/>
        </w:rPr>
        <w:t>инансовое управление</w:t>
      </w:r>
      <w:r w:rsidRPr="00BB11D9">
        <w:rPr>
          <w:sz w:val="28"/>
          <w:szCs w:val="28"/>
        </w:rPr>
        <w:t>;</w:t>
      </w:r>
    </w:p>
    <w:p w:rsidR="004A0D2A" w:rsidRPr="00BB11D9" w:rsidRDefault="00F721F7" w:rsidP="004A0D2A">
      <w:pPr>
        <w:ind w:firstLine="540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- с</w:t>
      </w:r>
      <w:r w:rsidR="004A0D2A" w:rsidRPr="00BB11D9">
        <w:rPr>
          <w:sz w:val="28"/>
          <w:szCs w:val="28"/>
        </w:rPr>
        <w:t xml:space="preserve">воевременность представления бухгалтерской отчетности муниципальных бюджетных и автономных учреждений Благодарненского </w:t>
      </w:r>
      <w:r w:rsidR="00E2513D" w:rsidRPr="00BB11D9">
        <w:rPr>
          <w:sz w:val="28"/>
          <w:szCs w:val="28"/>
        </w:rPr>
        <w:t>городского округа</w:t>
      </w:r>
      <w:r w:rsidR="004A0D2A" w:rsidRPr="00BB11D9">
        <w:rPr>
          <w:sz w:val="28"/>
          <w:szCs w:val="28"/>
        </w:rPr>
        <w:t xml:space="preserve"> Ставропольског</w:t>
      </w:r>
      <w:r w:rsidR="00665523" w:rsidRPr="00BB11D9">
        <w:rPr>
          <w:sz w:val="28"/>
          <w:szCs w:val="28"/>
        </w:rPr>
        <w:t>о края</w:t>
      </w:r>
      <w:r w:rsidR="00E2513D" w:rsidRPr="00BB11D9">
        <w:rPr>
          <w:sz w:val="28"/>
          <w:szCs w:val="28"/>
        </w:rPr>
        <w:t>,</w:t>
      </w:r>
      <w:r w:rsidR="00665523" w:rsidRPr="00BB11D9">
        <w:rPr>
          <w:sz w:val="28"/>
          <w:szCs w:val="28"/>
        </w:rPr>
        <w:t xml:space="preserve"> подведомственных ГРБС</w:t>
      </w:r>
      <w:r w:rsidR="00E2513D" w:rsidRPr="00BB11D9">
        <w:rPr>
          <w:sz w:val="28"/>
          <w:szCs w:val="28"/>
        </w:rPr>
        <w:t>,</w:t>
      </w:r>
      <w:r w:rsidR="00665523" w:rsidRPr="00BB11D9">
        <w:rPr>
          <w:sz w:val="28"/>
          <w:szCs w:val="28"/>
        </w:rPr>
        <w:t xml:space="preserve"> в ф</w:t>
      </w:r>
      <w:r w:rsidR="004A0D2A" w:rsidRPr="00BB11D9">
        <w:rPr>
          <w:sz w:val="28"/>
          <w:szCs w:val="28"/>
        </w:rPr>
        <w:t>инансовое управление</w:t>
      </w:r>
      <w:r w:rsidR="00E2513D" w:rsidRPr="00BB11D9">
        <w:rPr>
          <w:sz w:val="28"/>
          <w:szCs w:val="28"/>
        </w:rPr>
        <w:t>;</w:t>
      </w:r>
    </w:p>
    <w:p w:rsidR="00E2513D" w:rsidRPr="00BB11D9" w:rsidRDefault="00E2513D" w:rsidP="004A0D2A">
      <w:pPr>
        <w:ind w:firstLine="540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- количество возвратов ГРБС форм отчетности об исполнении местного бюджета и форм бухгалтерской отчетности муниципальных бюджетных и автономных учреждений Благодарненского городского округа Ставропольского края на доработку.</w:t>
      </w:r>
    </w:p>
    <w:p w:rsidR="00F721F7" w:rsidRPr="00BB11D9" w:rsidRDefault="00F721F7" w:rsidP="004A0D2A">
      <w:pPr>
        <w:ind w:firstLine="540"/>
        <w:jc w:val="both"/>
        <w:rPr>
          <w:sz w:val="28"/>
          <w:szCs w:val="28"/>
        </w:rPr>
      </w:pPr>
    </w:p>
    <w:p w:rsidR="00A74691" w:rsidRPr="00BB11D9" w:rsidRDefault="00A74691" w:rsidP="00A74691">
      <w:pPr>
        <w:ind w:firstLine="720"/>
        <w:jc w:val="both"/>
        <w:rPr>
          <w:color w:val="000000"/>
          <w:sz w:val="28"/>
          <w:szCs w:val="28"/>
        </w:rPr>
      </w:pPr>
      <w:r w:rsidRPr="00BB11D9">
        <w:rPr>
          <w:color w:val="000000"/>
          <w:sz w:val="28"/>
          <w:szCs w:val="28"/>
        </w:rPr>
        <w:t xml:space="preserve">Итоговый рейтинг главных распорядителей средств бюджета Благодарненского </w:t>
      </w:r>
      <w:r w:rsidR="00E2513D" w:rsidRPr="00BB11D9">
        <w:rPr>
          <w:color w:val="000000"/>
          <w:sz w:val="28"/>
          <w:szCs w:val="28"/>
        </w:rPr>
        <w:t>городского округа</w:t>
      </w:r>
      <w:r w:rsidRPr="00BB11D9">
        <w:rPr>
          <w:color w:val="000000"/>
          <w:sz w:val="28"/>
          <w:szCs w:val="28"/>
        </w:rPr>
        <w:t xml:space="preserve"> Ставропольского края по показателям, входящим </w:t>
      </w:r>
      <w:r w:rsidR="00FD5EDA" w:rsidRPr="00BB11D9">
        <w:rPr>
          <w:color w:val="000000"/>
          <w:sz w:val="28"/>
          <w:szCs w:val="28"/>
        </w:rPr>
        <w:t>в третье</w:t>
      </w:r>
      <w:r w:rsidRPr="00BB11D9">
        <w:rPr>
          <w:color w:val="000000"/>
          <w:sz w:val="28"/>
          <w:szCs w:val="28"/>
        </w:rPr>
        <w:t xml:space="preserve"> направление</w:t>
      </w:r>
      <w:r w:rsidR="00021A7A" w:rsidRPr="00BB11D9">
        <w:rPr>
          <w:color w:val="000000"/>
          <w:sz w:val="28"/>
          <w:szCs w:val="28"/>
        </w:rPr>
        <w:t>,</w:t>
      </w:r>
      <w:r w:rsidRPr="00BB11D9">
        <w:rPr>
          <w:color w:val="000000"/>
          <w:sz w:val="28"/>
          <w:szCs w:val="28"/>
        </w:rPr>
        <w:t xml:space="preserve"> представлен ниже:</w:t>
      </w:r>
    </w:p>
    <w:p w:rsidR="00665523" w:rsidRPr="002E33B3" w:rsidRDefault="00194A6D" w:rsidP="004F3E87">
      <w:pPr>
        <w:jc w:val="both"/>
        <w:rPr>
          <w:sz w:val="28"/>
          <w:szCs w:val="28"/>
          <w:highlight w:val="yellow"/>
        </w:rPr>
      </w:pPr>
      <w:r w:rsidRPr="00194A6D">
        <w:rPr>
          <w:noProof/>
          <w:sz w:val="28"/>
          <w:szCs w:val="28"/>
        </w:rPr>
        <w:lastRenderedPageBreak/>
        <w:drawing>
          <wp:inline distT="0" distB="0" distL="0" distR="0" wp14:anchorId="648E655D" wp14:editId="6121CF1C">
            <wp:extent cx="5759999" cy="4320000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F7" w:rsidRPr="004D3E4C" w:rsidRDefault="00F721F7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D3E4C">
        <w:rPr>
          <w:rFonts w:ascii="Times New Roman" w:hAnsi="Times New Roman" w:cs="Times New Roman"/>
          <w:sz w:val="28"/>
          <w:szCs w:val="28"/>
        </w:rPr>
        <w:t>Все ГРБС своеврем</w:t>
      </w:r>
      <w:r w:rsidR="00665523" w:rsidRPr="004D3E4C">
        <w:rPr>
          <w:rFonts w:ascii="Times New Roman" w:hAnsi="Times New Roman" w:cs="Times New Roman"/>
          <w:sz w:val="28"/>
          <w:szCs w:val="28"/>
        </w:rPr>
        <w:t>енно представляли отчетность в ф</w:t>
      </w:r>
      <w:r w:rsidRPr="004D3E4C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Благодарненского </w:t>
      </w:r>
      <w:r w:rsidR="00665523" w:rsidRPr="004D3E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D3E4C">
        <w:rPr>
          <w:rFonts w:ascii="Times New Roman" w:hAnsi="Times New Roman" w:cs="Times New Roman"/>
          <w:sz w:val="28"/>
          <w:szCs w:val="28"/>
        </w:rPr>
        <w:t xml:space="preserve"> Ставропольского края в отчетном периоде.</w:t>
      </w:r>
    </w:p>
    <w:p w:rsidR="00F721F7" w:rsidRDefault="00F721F7" w:rsidP="00F721F7">
      <w:pPr>
        <w:ind w:firstLine="720"/>
        <w:jc w:val="both"/>
        <w:rPr>
          <w:color w:val="000000"/>
          <w:sz w:val="28"/>
          <w:szCs w:val="28"/>
        </w:rPr>
      </w:pPr>
      <w:r w:rsidRPr="004D3E4C">
        <w:rPr>
          <w:color w:val="000000"/>
          <w:sz w:val="28"/>
          <w:szCs w:val="28"/>
        </w:rPr>
        <w:t>Детальная информация о значениях показателей приведена в приложении 3.</w:t>
      </w:r>
    </w:p>
    <w:p w:rsidR="00F721F7" w:rsidRPr="00F721F7" w:rsidRDefault="00F721F7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0D2A" w:rsidRPr="002F3AF5" w:rsidRDefault="004A0D2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3AF5">
        <w:rPr>
          <w:rFonts w:ascii="Times New Roman" w:hAnsi="Times New Roman" w:cs="Times New Roman"/>
          <w:sz w:val="28"/>
          <w:szCs w:val="28"/>
        </w:rPr>
        <w:t xml:space="preserve">4. </w:t>
      </w:r>
      <w:r w:rsidR="00186FDA">
        <w:rPr>
          <w:rFonts w:ascii="Times New Roman" w:hAnsi="Times New Roman" w:cs="Times New Roman"/>
          <w:sz w:val="28"/>
          <w:szCs w:val="28"/>
        </w:rPr>
        <w:t xml:space="preserve">Для оценки по направлению </w:t>
      </w:r>
      <w:r w:rsidR="00186FDA" w:rsidRPr="00186FD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86FDA">
        <w:rPr>
          <w:rFonts w:ascii="Times New Roman" w:hAnsi="Times New Roman" w:cs="Times New Roman"/>
          <w:sz w:val="28"/>
          <w:szCs w:val="28"/>
          <w:u w:val="single"/>
        </w:rPr>
        <w:t xml:space="preserve">существление функций и полномочий учредителя муниципальных учреждений Благодарненского </w:t>
      </w:r>
      <w:r w:rsidR="009F24D2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Pr="00186FDA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</w:t>
      </w:r>
      <w:r w:rsidR="00186FDA">
        <w:rPr>
          <w:rFonts w:ascii="Times New Roman" w:hAnsi="Times New Roman" w:cs="Times New Roman"/>
          <w:sz w:val="28"/>
          <w:szCs w:val="28"/>
        </w:rPr>
        <w:t xml:space="preserve"> оценивались следующие показатели</w:t>
      </w:r>
      <w:r w:rsidRPr="002F3AF5">
        <w:rPr>
          <w:rFonts w:ascii="Times New Roman" w:hAnsi="Times New Roman" w:cs="Times New Roman"/>
          <w:sz w:val="28"/>
          <w:szCs w:val="28"/>
        </w:rPr>
        <w:t>:</w:t>
      </w:r>
    </w:p>
    <w:p w:rsidR="004A0D2A" w:rsidRPr="002F3AF5" w:rsidRDefault="00186FDA" w:rsidP="00186F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A0D2A" w:rsidRPr="002F3AF5">
        <w:rPr>
          <w:sz w:val="28"/>
          <w:szCs w:val="28"/>
        </w:rPr>
        <w:t>аличие результатов контроля за исполнением муниципальных заданий на оказание муниципальных услуг</w:t>
      </w:r>
      <w:r>
        <w:rPr>
          <w:sz w:val="28"/>
          <w:szCs w:val="28"/>
        </w:rPr>
        <w:t>;</w:t>
      </w:r>
    </w:p>
    <w:p w:rsidR="004A0D2A" w:rsidRPr="002F3AF5" w:rsidRDefault="00186FD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0D2A" w:rsidRPr="002F3AF5">
        <w:rPr>
          <w:rFonts w:ascii="Times New Roman" w:hAnsi="Times New Roman" w:cs="Times New Roman"/>
          <w:sz w:val="28"/>
          <w:szCs w:val="28"/>
        </w:rPr>
        <w:t>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D2A" w:rsidRPr="002F3AF5" w:rsidRDefault="00186FD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0D2A" w:rsidRPr="002F3AF5">
        <w:rPr>
          <w:rFonts w:ascii="Times New Roman" w:hAnsi="Times New Roman" w:cs="Times New Roman"/>
          <w:sz w:val="28"/>
          <w:szCs w:val="28"/>
        </w:rPr>
        <w:t>оля муниципальных учреждений, подведомственных ГРБС, выполнивших муниципальное задание в объеме 100%</w:t>
      </w:r>
      <w:r w:rsidR="00021A7A">
        <w:rPr>
          <w:rFonts w:ascii="Times New Roman" w:hAnsi="Times New Roman" w:cs="Times New Roman"/>
          <w:sz w:val="28"/>
          <w:szCs w:val="28"/>
        </w:rPr>
        <w:t>.</w:t>
      </w:r>
    </w:p>
    <w:p w:rsidR="00186FDA" w:rsidRDefault="00186FDA" w:rsidP="00186F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Итоговый рейтинг главных распорядителей средств бюджета Благодарненского </w:t>
      </w:r>
      <w:r w:rsidR="00021A7A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Ставропольского края по показателям, входящим в четвертое направление</w:t>
      </w:r>
      <w:r w:rsidR="00021A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 ниже:</w:t>
      </w:r>
    </w:p>
    <w:p w:rsidR="003C18DB" w:rsidRPr="004A0D2A" w:rsidRDefault="00216125" w:rsidP="003B5BC2">
      <w:pPr>
        <w:jc w:val="both"/>
        <w:rPr>
          <w:sz w:val="28"/>
          <w:szCs w:val="28"/>
        </w:rPr>
      </w:pPr>
      <w:r w:rsidRPr="00216125">
        <w:rPr>
          <w:noProof/>
          <w:sz w:val="28"/>
          <w:szCs w:val="28"/>
        </w:rPr>
        <w:lastRenderedPageBreak/>
        <w:drawing>
          <wp:inline distT="0" distB="0" distL="0" distR="0" wp14:anchorId="45038C6D" wp14:editId="092D5803">
            <wp:extent cx="5759999" cy="43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125">
        <w:rPr>
          <w:noProof/>
          <w:sz w:val="28"/>
          <w:szCs w:val="28"/>
        </w:rPr>
        <w:t xml:space="preserve"> </w:t>
      </w:r>
    </w:p>
    <w:p w:rsidR="00186FDA" w:rsidRPr="00CC2D81" w:rsidRDefault="009D4794" w:rsidP="002F3AF5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C2D81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CC2D81" w:rsidRPr="00CC2D81">
        <w:rPr>
          <w:rFonts w:ascii="Times New Roman" w:hAnsi="Times New Roman" w:cs="Times New Roman"/>
          <w:sz w:val="28"/>
          <w:szCs w:val="28"/>
        </w:rPr>
        <w:t xml:space="preserve">учредители муниципальных учреждений осуществляли </w:t>
      </w:r>
      <w:r w:rsidR="00B46F0F" w:rsidRPr="00CC2D81">
        <w:rPr>
          <w:rFonts w:ascii="Times New Roman" w:hAnsi="Times New Roman" w:cs="Times New Roman"/>
          <w:sz w:val="28"/>
          <w:szCs w:val="28"/>
        </w:rPr>
        <w:t>контрол</w:t>
      </w:r>
      <w:r w:rsidRPr="00CC2D81">
        <w:rPr>
          <w:rFonts w:ascii="Times New Roman" w:hAnsi="Times New Roman" w:cs="Times New Roman"/>
          <w:sz w:val="28"/>
          <w:szCs w:val="28"/>
        </w:rPr>
        <w:t>ь</w:t>
      </w:r>
      <w:r w:rsidR="00B46F0F" w:rsidRPr="00CC2D81">
        <w:rPr>
          <w:rFonts w:ascii="Times New Roman" w:hAnsi="Times New Roman" w:cs="Times New Roman"/>
          <w:sz w:val="28"/>
          <w:szCs w:val="28"/>
        </w:rPr>
        <w:t xml:space="preserve"> за исполнением муниципальных заданий на оказание муниципальных услуг ГРБС</w:t>
      </w:r>
      <w:r w:rsidR="00CC2D81" w:rsidRPr="00CC2D81">
        <w:rPr>
          <w:rFonts w:ascii="Times New Roman" w:hAnsi="Times New Roman" w:cs="Times New Roman"/>
          <w:sz w:val="28"/>
          <w:szCs w:val="28"/>
        </w:rPr>
        <w:t>.</w:t>
      </w:r>
    </w:p>
    <w:p w:rsidR="00CC2D81" w:rsidRDefault="00CC2D81" w:rsidP="00CC2D81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3AF5">
        <w:rPr>
          <w:rFonts w:ascii="Times New Roman" w:hAnsi="Times New Roman" w:cs="Times New Roman"/>
          <w:sz w:val="28"/>
          <w:szCs w:val="28"/>
        </w:rPr>
        <w:t xml:space="preserve">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F3AF5">
        <w:rPr>
          <w:rFonts w:ascii="Times New Roman" w:hAnsi="Times New Roman" w:cs="Times New Roman"/>
          <w:sz w:val="28"/>
          <w:szCs w:val="28"/>
        </w:rPr>
        <w:t xml:space="preserve">, подведомственных ГРБС, 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всех руководителей </w:t>
      </w:r>
      <w:r w:rsidRPr="002F3AF5">
        <w:rPr>
          <w:rFonts w:ascii="Times New Roman" w:hAnsi="Times New Roman" w:cs="Times New Roman"/>
          <w:sz w:val="28"/>
          <w:szCs w:val="28"/>
        </w:rPr>
        <w:t>определяется с учетом результатов их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D81" w:rsidRPr="009B35FA" w:rsidRDefault="00D476B2" w:rsidP="002F3AF5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B35FA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9B35FA" w:rsidRPr="009B35FA">
        <w:rPr>
          <w:rFonts w:ascii="Times New Roman" w:hAnsi="Times New Roman" w:cs="Times New Roman"/>
          <w:sz w:val="28"/>
          <w:szCs w:val="28"/>
        </w:rPr>
        <w:t>более половины муниципальных учреждений выполнили муниципальное задание в полном объеме.</w:t>
      </w:r>
    </w:p>
    <w:p w:rsidR="00B46F0F" w:rsidRDefault="00B46F0F" w:rsidP="00B46F0F">
      <w:pPr>
        <w:ind w:firstLine="720"/>
        <w:jc w:val="both"/>
        <w:rPr>
          <w:color w:val="000000"/>
          <w:sz w:val="28"/>
          <w:szCs w:val="28"/>
        </w:rPr>
      </w:pPr>
      <w:r w:rsidRPr="009B35FA">
        <w:rPr>
          <w:color w:val="000000"/>
          <w:sz w:val="28"/>
          <w:szCs w:val="28"/>
        </w:rPr>
        <w:t xml:space="preserve">Детальная информация о значениях показателей приведена в приложении </w:t>
      </w:r>
      <w:r w:rsidR="00975CE6">
        <w:rPr>
          <w:color w:val="000000"/>
          <w:sz w:val="28"/>
          <w:szCs w:val="28"/>
        </w:rPr>
        <w:t>3</w:t>
      </w:r>
      <w:r w:rsidRPr="009B35FA">
        <w:rPr>
          <w:color w:val="000000"/>
          <w:sz w:val="28"/>
          <w:szCs w:val="28"/>
        </w:rPr>
        <w:t>.</w:t>
      </w:r>
    </w:p>
    <w:p w:rsidR="00B46F0F" w:rsidRDefault="00B46F0F" w:rsidP="002F3AF5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42015" w:rsidRPr="002F3AF5" w:rsidRDefault="00942015" w:rsidP="00942015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3A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оценки 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соблюдения бюджетного законодательства и осуществления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оценивались следующие показатели</w:t>
      </w:r>
      <w:r w:rsidRPr="002F3AF5">
        <w:rPr>
          <w:rFonts w:ascii="Times New Roman" w:hAnsi="Times New Roman" w:cs="Times New Roman"/>
          <w:sz w:val="28"/>
          <w:szCs w:val="28"/>
        </w:rPr>
        <w:t>:</w:t>
      </w:r>
    </w:p>
    <w:p w:rsidR="00942015" w:rsidRPr="002F3AF5" w:rsidRDefault="00942015" w:rsidP="009420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бюджетного законодательства, выявленные в ходе проведения контрольных мероприятий органом внутреннего муниципального финансового контроля;</w:t>
      </w:r>
    </w:p>
    <w:p w:rsidR="00942015" w:rsidRPr="002F3AF5" w:rsidRDefault="00942015" w:rsidP="00942015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предписаний (представлений), направленных ГРБС органом внутреннего муниципального финансового контроля;</w:t>
      </w:r>
    </w:p>
    <w:p w:rsidR="00942015" w:rsidRDefault="00942015" w:rsidP="00942015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818">
        <w:rPr>
          <w:rFonts w:ascii="Times New Roman" w:hAnsi="Times New Roman" w:cs="Times New Roman"/>
          <w:sz w:val="28"/>
          <w:szCs w:val="28"/>
        </w:rPr>
        <w:t>качество организации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015" w:rsidRDefault="00942015" w:rsidP="0094201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Итоговый рейтинг главных распорядителей средств бюджета Благодарненского городского округа Ставропольского края по показателям, входящим в </w:t>
      </w:r>
      <w:r w:rsidR="00FC1F5A">
        <w:rPr>
          <w:color w:val="000000"/>
          <w:sz w:val="28"/>
          <w:szCs w:val="28"/>
        </w:rPr>
        <w:t>пятое</w:t>
      </w:r>
      <w:r>
        <w:rPr>
          <w:color w:val="000000"/>
          <w:sz w:val="28"/>
          <w:szCs w:val="28"/>
        </w:rPr>
        <w:t xml:space="preserve"> направление, представлен ниже:</w:t>
      </w:r>
    </w:p>
    <w:p w:rsidR="00942015" w:rsidRDefault="00AF50CF" w:rsidP="00B745E5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F50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0E564" wp14:editId="08867F9C">
            <wp:extent cx="5759999" cy="432000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F5" w:rsidRDefault="005C2B1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доля выявленных финансовых нарушений составила                       3,79 процента от общего объема проверенных средств. </w:t>
      </w:r>
      <w:r w:rsidR="008B580D">
        <w:rPr>
          <w:rFonts w:ascii="Times New Roman" w:hAnsi="Times New Roman" w:cs="Times New Roman"/>
          <w:sz w:val="28"/>
          <w:szCs w:val="28"/>
        </w:rPr>
        <w:t xml:space="preserve">За последних три финансовых года были проведены проверки учреждений, подведомственных администрации Благодарненского городского округа Ставропольского края, управлению образования и молодежной политики администрации Благодарненского городского округа Ставропольского края, управлению муниципального хозяйства </w:t>
      </w:r>
      <w:r w:rsidR="00C705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580D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края.</w:t>
      </w:r>
    </w:p>
    <w:p w:rsidR="008B580D" w:rsidRDefault="001C5FA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предписания, направленные ГРБС органом внутреннего муниципального финансового контроля, выполнены в полном объеме.</w:t>
      </w:r>
    </w:p>
    <w:p w:rsidR="001C5FAA" w:rsidRDefault="00C7056E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внутреннего финансового контроля и внутреннего финансового аудита не были выполнены управлением образования и молодежной политики администрации Благодарненского городского округа Ставропольского края, управлением муниципального хозяйства администрации Благодарненского городского округа Ставропольского края, управлением сельского хозяйства администрации Благодарненского городского округа Ставропольского края.</w:t>
      </w:r>
    </w:p>
    <w:p w:rsidR="00216125" w:rsidRDefault="00216125" w:rsidP="00216125">
      <w:pPr>
        <w:ind w:firstLine="720"/>
        <w:jc w:val="both"/>
        <w:rPr>
          <w:color w:val="000000"/>
          <w:sz w:val="28"/>
          <w:szCs w:val="28"/>
        </w:rPr>
      </w:pPr>
      <w:r w:rsidRPr="009B35FA">
        <w:rPr>
          <w:color w:val="000000"/>
          <w:sz w:val="28"/>
          <w:szCs w:val="28"/>
        </w:rPr>
        <w:t xml:space="preserve">Детальная информация о значениях показателей приведена в приложении </w:t>
      </w:r>
      <w:r w:rsidR="00975CE6">
        <w:rPr>
          <w:color w:val="000000"/>
          <w:sz w:val="28"/>
          <w:szCs w:val="28"/>
        </w:rPr>
        <w:t>4</w:t>
      </w:r>
      <w:r w:rsidRPr="009B35FA">
        <w:rPr>
          <w:color w:val="000000"/>
          <w:sz w:val="28"/>
          <w:szCs w:val="28"/>
        </w:rPr>
        <w:t>.</w:t>
      </w:r>
    </w:p>
    <w:p w:rsidR="004A0D2A" w:rsidRPr="004A0D2A" w:rsidRDefault="004A0D2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A0D2A" w:rsidRPr="004A0D2A" w:rsidRDefault="004A0D2A" w:rsidP="004A0D2A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  <w:sectPr w:rsidR="004A0D2A" w:rsidRPr="004A0D2A" w:rsidSect="00232205">
          <w:headerReference w:type="default" r:id="rId12"/>
          <w:pgSz w:w="11906" w:h="16838"/>
          <w:pgMar w:top="1134" w:right="626" w:bottom="1134" w:left="1985" w:header="709" w:footer="709" w:gutter="0"/>
          <w:cols w:space="708"/>
          <w:titlePg/>
          <w:docGrid w:linePitch="360"/>
        </w:sectPr>
      </w:pPr>
    </w:p>
    <w:tbl>
      <w:tblPr>
        <w:tblW w:w="1504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570"/>
        <w:gridCol w:w="1925"/>
        <w:gridCol w:w="1710"/>
        <w:gridCol w:w="1622"/>
        <w:gridCol w:w="1568"/>
        <w:gridCol w:w="2030"/>
        <w:gridCol w:w="1960"/>
        <w:gridCol w:w="1560"/>
        <w:gridCol w:w="1102"/>
      </w:tblGrid>
      <w:tr w:rsidR="005B5B60" w:rsidRPr="005B5B60" w:rsidTr="002F0C31">
        <w:trPr>
          <w:trHeight w:val="61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B5B60" w:rsidRPr="005B5B60" w:rsidRDefault="005B5B60" w:rsidP="00C41A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jc w:val="center"/>
              <w:rPr>
                <w:color w:val="000000"/>
                <w:sz w:val="28"/>
                <w:szCs w:val="28"/>
              </w:rPr>
            </w:pPr>
            <w:r w:rsidRPr="005B5B60">
              <w:rPr>
                <w:color w:val="000000"/>
                <w:sz w:val="28"/>
                <w:szCs w:val="28"/>
              </w:rPr>
              <w:t xml:space="preserve">ИТОГОВЫЙ РЕЙТИНГ </w:t>
            </w:r>
          </w:p>
        </w:tc>
      </w:tr>
      <w:tr w:rsidR="005B5B60" w:rsidRPr="005B5B60" w:rsidTr="002F0C31">
        <w:trPr>
          <w:trHeight w:val="82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B5B60" w:rsidRPr="005B5B60" w:rsidRDefault="005B5B60" w:rsidP="005B5B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jc w:val="center"/>
              <w:rPr>
                <w:color w:val="000000"/>
                <w:sz w:val="28"/>
                <w:szCs w:val="28"/>
              </w:rPr>
            </w:pPr>
            <w:r w:rsidRPr="005B5B60">
              <w:rPr>
                <w:color w:val="000000"/>
                <w:sz w:val="28"/>
                <w:szCs w:val="28"/>
              </w:rPr>
              <w:t xml:space="preserve">главных распорядителей бюджетных средств Благодарненского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5B5B60">
              <w:rPr>
                <w:color w:val="000000"/>
                <w:sz w:val="28"/>
                <w:szCs w:val="28"/>
              </w:rPr>
              <w:t xml:space="preserve"> Ставропольского края, по результатам мониторинга качества финансового менеджмента, осуществляемого ими в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B5B60">
              <w:rPr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5B5B60" w:rsidRPr="005B5B60" w:rsidTr="002F0C31">
        <w:trPr>
          <w:trHeight w:val="345"/>
        </w:trPr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</w:tr>
      <w:tr w:rsidR="005B5B60" w:rsidRPr="005B5B60" w:rsidTr="002F0C31">
        <w:trPr>
          <w:trHeight w:val="675"/>
        </w:trPr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60" w:rsidRPr="005B5B60" w:rsidRDefault="005B5B60" w:rsidP="00C41A19">
            <w:pPr>
              <w:jc w:val="center"/>
              <w:rPr>
                <w:color w:val="000000"/>
              </w:rPr>
            </w:pPr>
            <w:r w:rsidRPr="005B5B60">
              <w:rPr>
                <w:color w:val="000000"/>
              </w:rPr>
              <w:t>ГРБС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8059AC">
            <w:pPr>
              <w:jc w:val="center"/>
              <w:rPr>
                <w:color w:val="000000"/>
              </w:rPr>
            </w:pPr>
            <w:r w:rsidRPr="005B5B60">
              <w:rPr>
                <w:color w:val="000000"/>
              </w:rPr>
              <w:t>Оценки по показателям качества финансового менеджмента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60" w:rsidRPr="005B5B60" w:rsidRDefault="005B5B60" w:rsidP="008059AC">
            <w:pPr>
              <w:jc w:val="center"/>
              <w:rPr>
                <w:color w:val="000000"/>
              </w:rPr>
            </w:pPr>
            <w:r w:rsidRPr="005B5B60">
              <w:rPr>
                <w:color w:val="000000"/>
              </w:rPr>
              <w:t>Итоговая оценка качества финансового менеджмента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60" w:rsidRPr="005B5B60" w:rsidRDefault="005B5B60" w:rsidP="008059AC">
            <w:pPr>
              <w:jc w:val="center"/>
              <w:rPr>
                <w:color w:val="000000"/>
              </w:rPr>
            </w:pPr>
            <w:r w:rsidRPr="005B5B60">
              <w:rPr>
                <w:color w:val="000000"/>
              </w:rPr>
              <w:t>Рейтинг</w:t>
            </w:r>
          </w:p>
        </w:tc>
      </w:tr>
      <w:tr w:rsidR="002F0C31" w:rsidRPr="005B5B60" w:rsidTr="002F0C31">
        <w:trPr>
          <w:trHeight w:val="1926"/>
        </w:trPr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B60" w:rsidRPr="005B5B60" w:rsidRDefault="005B5B60" w:rsidP="00C41A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60" w:rsidRPr="005B5B60" w:rsidRDefault="005B5B60" w:rsidP="005B5B60">
            <w:pPr>
              <w:jc w:val="center"/>
              <w:rPr>
                <w:color w:val="000000"/>
                <w:sz w:val="22"/>
                <w:szCs w:val="22"/>
              </w:rPr>
            </w:pPr>
            <w:r w:rsidRPr="005B5B60">
              <w:rPr>
                <w:color w:val="000000"/>
                <w:sz w:val="22"/>
                <w:szCs w:val="22"/>
              </w:rPr>
              <w:t xml:space="preserve">1.Планирование </w:t>
            </w:r>
            <w:r>
              <w:rPr>
                <w:color w:val="000000"/>
                <w:sz w:val="22"/>
                <w:szCs w:val="22"/>
              </w:rPr>
              <w:t>местного</w:t>
            </w:r>
            <w:r w:rsidRPr="005B5B60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60" w:rsidRPr="005B5B60" w:rsidRDefault="005B5B60" w:rsidP="005B5B60">
            <w:pPr>
              <w:jc w:val="center"/>
              <w:rPr>
                <w:color w:val="000000"/>
                <w:sz w:val="22"/>
                <w:szCs w:val="22"/>
              </w:rPr>
            </w:pPr>
            <w:r w:rsidRPr="005B5B60">
              <w:rPr>
                <w:color w:val="000000"/>
                <w:sz w:val="22"/>
                <w:szCs w:val="22"/>
              </w:rPr>
              <w:t xml:space="preserve">2. Исполнение </w:t>
            </w:r>
            <w:r>
              <w:rPr>
                <w:color w:val="000000"/>
                <w:sz w:val="22"/>
                <w:szCs w:val="22"/>
              </w:rPr>
              <w:t>местного</w:t>
            </w:r>
            <w:r w:rsidRPr="005B5B60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60" w:rsidRPr="005B5B60" w:rsidRDefault="005B5B60" w:rsidP="008059AC">
            <w:pPr>
              <w:jc w:val="center"/>
              <w:rPr>
                <w:color w:val="000000"/>
                <w:sz w:val="22"/>
                <w:szCs w:val="22"/>
              </w:rPr>
            </w:pPr>
            <w:r w:rsidRPr="005B5B60">
              <w:rPr>
                <w:color w:val="000000"/>
                <w:sz w:val="22"/>
                <w:szCs w:val="22"/>
              </w:rPr>
              <w:t>3.Учет и отчетность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60" w:rsidRPr="005B5B60" w:rsidRDefault="005B5B60" w:rsidP="005B5B60">
            <w:pPr>
              <w:jc w:val="center"/>
              <w:rPr>
                <w:color w:val="000000"/>
                <w:sz w:val="22"/>
                <w:szCs w:val="22"/>
              </w:rPr>
            </w:pPr>
            <w:r w:rsidRPr="005B5B60">
              <w:rPr>
                <w:color w:val="000000"/>
                <w:sz w:val="22"/>
                <w:szCs w:val="22"/>
              </w:rPr>
              <w:t xml:space="preserve">4. Осуществление функций и полномочий учредителя муниципальных учреждений Благодарненского </w:t>
            </w:r>
            <w:r>
              <w:rPr>
                <w:color w:val="000000"/>
                <w:sz w:val="22"/>
                <w:szCs w:val="22"/>
              </w:rPr>
              <w:t>городского округа</w:t>
            </w:r>
            <w:r w:rsidRPr="005B5B60">
              <w:rPr>
                <w:color w:val="000000"/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0" w:rsidRPr="005B5B60" w:rsidRDefault="005B5B60" w:rsidP="008059AC">
            <w:pPr>
              <w:jc w:val="center"/>
              <w:rPr>
                <w:color w:val="000000"/>
                <w:sz w:val="22"/>
                <w:szCs w:val="22"/>
              </w:rPr>
            </w:pPr>
            <w:r w:rsidRPr="005B5B60">
              <w:rPr>
                <w:color w:val="000000"/>
                <w:sz w:val="22"/>
                <w:szCs w:val="22"/>
              </w:rPr>
              <w:t>5. Соблюдение</w:t>
            </w:r>
            <w:r w:rsidR="002F0C31">
              <w:rPr>
                <w:color w:val="000000"/>
                <w:sz w:val="22"/>
                <w:szCs w:val="22"/>
              </w:rPr>
              <w:t xml:space="preserve"> бюджетного законодательства и осуществление внутреннего финансового контроля и внутреннего финансового аудита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60" w:rsidRPr="005B5B60" w:rsidRDefault="005B5B60" w:rsidP="008059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B60" w:rsidRPr="005B5B60" w:rsidRDefault="005B5B60" w:rsidP="008059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0C31" w:rsidRPr="005B5B60" w:rsidTr="007F4956">
        <w:trPr>
          <w:trHeight w:val="70"/>
        </w:trPr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4E5322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Совет </w:t>
            </w:r>
            <w:r w:rsidR="007246B2">
              <w:rPr>
                <w:color w:val="000000"/>
              </w:rPr>
              <w:t xml:space="preserve">депутатов </w:t>
            </w:r>
            <w:r w:rsidRPr="005B5B60">
              <w:rPr>
                <w:color w:val="000000"/>
              </w:rPr>
              <w:t>Благодарненского городского округа Ставропольского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A23D66" w:rsidP="007F4956">
            <w:pPr>
              <w:jc w:val="right"/>
            </w:pPr>
            <w:r>
              <w:t>0,9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A23D66" w:rsidP="007F4956">
            <w:pPr>
              <w:jc w:val="right"/>
            </w:pPr>
            <w:r>
              <w:t>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A23D66" w:rsidP="007F4956">
            <w:pPr>
              <w:jc w:val="right"/>
            </w:pPr>
            <w:r>
              <w:t>0,6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A23D66" w:rsidP="007F4956">
            <w:pPr>
              <w:jc w:val="right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A23D66" w:rsidP="007F4956">
            <w:pPr>
              <w:jc w:val="right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66" w:rsidRPr="005B5B60" w:rsidRDefault="00A23D66" w:rsidP="007F4956">
            <w:pPr>
              <w:jc w:val="right"/>
            </w:pPr>
            <w:r>
              <w:t>94,38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F0C31" w:rsidRPr="005B5B60" w:rsidTr="007F4956">
        <w:trPr>
          <w:trHeight w:val="70"/>
        </w:trPr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Администрация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6D15B0">
            <w:pPr>
              <w:jc w:val="right"/>
            </w:pPr>
            <w:r>
              <w:t>0,</w:t>
            </w:r>
            <w:r w:rsidR="006D15B0"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CA7340" w:rsidP="007F4956">
            <w:pPr>
              <w:jc w:val="right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93,50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0C31" w:rsidRPr="005B5B60" w:rsidTr="007F4956">
        <w:trPr>
          <w:trHeight w:val="715"/>
        </w:trPr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B5B60">
              <w:rPr>
                <w:color w:val="000000"/>
              </w:rPr>
              <w:t xml:space="preserve"> имущественных и земельных отношений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78,42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F0C31" w:rsidRPr="005B5B60" w:rsidTr="007F4956">
        <w:trPr>
          <w:trHeight w:val="70"/>
        </w:trPr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Финансовое управление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CA7340" w:rsidP="007F4956">
            <w:pPr>
              <w:jc w:val="right"/>
            </w:pPr>
            <w:r>
              <w:t>95,67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0C31" w:rsidRPr="005B5B60" w:rsidTr="007F4956">
        <w:trPr>
          <w:trHeight w:val="70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B5B60">
              <w:rPr>
                <w:color w:val="000000"/>
              </w:rPr>
              <w:t xml:space="preserve"> образования </w:t>
            </w:r>
            <w:r>
              <w:rPr>
                <w:color w:val="000000"/>
              </w:rPr>
              <w:t xml:space="preserve">и молодежной политики </w:t>
            </w:r>
            <w:r w:rsidRPr="005B5B60">
              <w:rPr>
                <w:color w:val="000000"/>
              </w:rPr>
              <w:lastRenderedPageBreak/>
              <w:t xml:space="preserve">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5B5B60" w:rsidRPr="005B5B60" w:rsidRDefault="00CA7340" w:rsidP="007F4956">
            <w:pPr>
              <w:jc w:val="right"/>
            </w:pPr>
            <w:r>
              <w:t>0,8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5B5B60" w:rsidRPr="005B5B60" w:rsidRDefault="00CA7340" w:rsidP="007F4956">
            <w:pPr>
              <w:jc w:val="right"/>
            </w:pPr>
            <w:r>
              <w:t>0,5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5B5B60" w:rsidRPr="005B5B60" w:rsidRDefault="00CA7340" w:rsidP="007F4956">
            <w:pPr>
              <w:jc w:val="right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5B5B60" w:rsidRPr="005B5B60" w:rsidRDefault="00CA7340" w:rsidP="007F4956">
            <w:pPr>
              <w:jc w:val="right"/>
            </w:pPr>
            <w: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0E47C2" w:rsidRDefault="000E47C2" w:rsidP="007F4956">
            <w:pPr>
              <w:jc w:val="right"/>
            </w:pPr>
          </w:p>
          <w:p w:rsidR="005B5B60" w:rsidRPr="005B5B60" w:rsidRDefault="00CA7340" w:rsidP="007F4956">
            <w:pPr>
              <w:jc w:val="right"/>
            </w:pPr>
            <w:r>
              <w:t>83,17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7C2" w:rsidRDefault="000E47C2" w:rsidP="007F4956">
            <w:pPr>
              <w:jc w:val="right"/>
              <w:rPr>
                <w:color w:val="000000"/>
              </w:rPr>
            </w:pPr>
          </w:p>
          <w:p w:rsidR="000E47C2" w:rsidRDefault="000E47C2" w:rsidP="007F4956">
            <w:pPr>
              <w:jc w:val="right"/>
              <w:rPr>
                <w:color w:val="000000"/>
              </w:rPr>
            </w:pPr>
          </w:p>
          <w:p w:rsidR="000E47C2" w:rsidRDefault="000E47C2" w:rsidP="007F4956">
            <w:pPr>
              <w:jc w:val="right"/>
              <w:rPr>
                <w:color w:val="000000"/>
              </w:rPr>
            </w:pPr>
          </w:p>
          <w:p w:rsidR="000E47C2" w:rsidRDefault="000E47C2" w:rsidP="007F4956">
            <w:pPr>
              <w:jc w:val="right"/>
              <w:rPr>
                <w:color w:val="000000"/>
              </w:rPr>
            </w:pPr>
          </w:p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F0C31" w:rsidRPr="005B5B60" w:rsidTr="007F4956">
        <w:trPr>
          <w:trHeight w:val="70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color w:val="000000"/>
              </w:rPr>
              <w:t xml:space="preserve">городского округа </w:t>
            </w:r>
            <w:r w:rsidRPr="005B5B60">
              <w:rPr>
                <w:color w:val="000000"/>
              </w:rPr>
              <w:t>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0B248E">
            <w:pPr>
              <w:jc w:val="right"/>
            </w:pPr>
            <w:r>
              <w:t>0,</w:t>
            </w:r>
            <w:r w:rsidR="000B248E"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B47005" w:rsidP="007F4956">
            <w:pPr>
              <w:jc w:val="right"/>
            </w:pPr>
            <w: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89,12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0C31" w:rsidRPr="00C729EB" w:rsidTr="007F4956">
        <w:trPr>
          <w:trHeight w:val="70"/>
        </w:trPr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60" w:rsidRPr="005B5B60" w:rsidRDefault="005B5B60" w:rsidP="004E5322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B47005" w:rsidP="007F4956">
            <w:pPr>
              <w:jc w:val="right"/>
            </w:pPr>
            <w: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B47005" w:rsidP="007F4956">
            <w:pPr>
              <w:jc w:val="right"/>
            </w:pPr>
            <w:r>
              <w:t>82,25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F0C31" w:rsidRPr="00C729EB" w:rsidTr="007F4956">
        <w:trPr>
          <w:trHeight w:val="70"/>
        </w:trPr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B60" w:rsidRPr="005B5B60" w:rsidRDefault="005B5B60" w:rsidP="005B5B60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сельского хозяйства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1C25BA" w:rsidP="007F4956">
            <w:pPr>
              <w:jc w:val="right"/>
            </w:pPr>
            <w:r>
              <w:t>0,8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1C25BA" w:rsidP="007F4956">
            <w:pPr>
              <w:jc w:val="right"/>
            </w:pPr>
            <w:r>
              <w:t>0,7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1C25BA" w:rsidP="007F4956">
            <w:pPr>
              <w:jc w:val="right"/>
            </w:pPr>
            <w:r>
              <w:t>0,6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1C25BA" w:rsidP="007F4956">
            <w:pPr>
              <w:jc w:val="right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60" w:rsidRPr="005B5B60" w:rsidRDefault="001C25BA" w:rsidP="007F4956">
            <w:pPr>
              <w:jc w:val="right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1C25BA" w:rsidP="007F4956">
            <w:pPr>
              <w:jc w:val="right"/>
            </w:pPr>
            <w:r>
              <w:t>83,13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60" w:rsidRPr="005B5B60" w:rsidRDefault="000E47C2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4A0D2A" w:rsidRPr="004A0D2A" w:rsidRDefault="004A0D2A" w:rsidP="004A0D2A">
      <w:pPr>
        <w:pStyle w:val="3"/>
        <w:shd w:val="clear" w:color="auto" w:fill="auto"/>
        <w:spacing w:before="0" w:after="0" w:line="240" w:lineRule="auto"/>
        <w:ind w:firstLine="11482"/>
        <w:rPr>
          <w:rFonts w:ascii="Times New Roman" w:hAnsi="Times New Roman" w:cs="Times New Roman"/>
          <w:sz w:val="28"/>
          <w:szCs w:val="28"/>
        </w:rPr>
        <w:sectPr w:rsidR="004A0D2A" w:rsidRPr="004A0D2A" w:rsidSect="00C41A19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FA17EF" w:rsidRDefault="008A0BA3" w:rsidP="00AF7F59">
      <w:pPr>
        <w:tabs>
          <w:tab w:val="left" w:pos="4432"/>
        </w:tabs>
        <w:jc w:val="center"/>
        <w:rPr>
          <w:noProof/>
        </w:rPr>
      </w:pPr>
      <w:r w:rsidRPr="008A0BA3">
        <w:rPr>
          <w:noProof/>
          <w:sz w:val="28"/>
          <w:szCs w:val="28"/>
        </w:rPr>
        <w:lastRenderedPageBreak/>
        <w:drawing>
          <wp:inline distT="0" distB="0" distL="0" distR="0" wp14:anchorId="0631F4CC" wp14:editId="308A1043">
            <wp:extent cx="5759999" cy="4320000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2A" w:rsidRPr="003B1D65" w:rsidRDefault="004A0D2A" w:rsidP="00F9056D">
      <w:pPr>
        <w:tabs>
          <w:tab w:val="left" w:pos="4432"/>
        </w:tabs>
        <w:ind w:left="709" w:firstLine="1134"/>
        <w:jc w:val="both"/>
        <w:rPr>
          <w:sz w:val="28"/>
          <w:szCs w:val="28"/>
        </w:rPr>
      </w:pPr>
      <w:r w:rsidRPr="003B1D65">
        <w:rPr>
          <w:sz w:val="28"/>
          <w:szCs w:val="28"/>
        </w:rPr>
        <w:t xml:space="preserve">Согласно приведенному выше итоговому рейтингу главных распорядителей средств Благодарненского </w:t>
      </w:r>
      <w:r w:rsidR="0019338D">
        <w:rPr>
          <w:sz w:val="28"/>
          <w:szCs w:val="28"/>
        </w:rPr>
        <w:t>городского округа</w:t>
      </w:r>
      <w:r w:rsidRPr="003B1D65">
        <w:rPr>
          <w:sz w:val="28"/>
          <w:szCs w:val="28"/>
        </w:rPr>
        <w:t xml:space="preserve"> Ставропольского края по результатам мониторинга качества финансового менеджмента, осуществляемого ими в 201</w:t>
      </w:r>
      <w:r w:rsidR="0019338D">
        <w:rPr>
          <w:sz w:val="28"/>
          <w:szCs w:val="28"/>
        </w:rPr>
        <w:t>8</w:t>
      </w:r>
      <w:r w:rsidRPr="003B1D65">
        <w:rPr>
          <w:sz w:val="28"/>
          <w:szCs w:val="28"/>
        </w:rPr>
        <w:t xml:space="preserve"> году, наилучшие результаты зафиксированы у следующих главных распорядителей бюджетных средств Благодарненского </w:t>
      </w:r>
      <w:r w:rsidR="0019338D">
        <w:rPr>
          <w:sz w:val="28"/>
          <w:szCs w:val="28"/>
        </w:rPr>
        <w:t>городского округа</w:t>
      </w:r>
      <w:r w:rsidRPr="003B1D65">
        <w:rPr>
          <w:sz w:val="28"/>
          <w:szCs w:val="28"/>
        </w:rPr>
        <w:t xml:space="preserve"> Ставропольского края:</w:t>
      </w:r>
    </w:p>
    <w:p w:rsidR="004A0D2A" w:rsidRPr="003B1D65" w:rsidRDefault="004A0D2A" w:rsidP="008358C5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709" w:firstLine="1134"/>
        <w:rPr>
          <w:rFonts w:ascii="Times New Roman" w:hAnsi="Times New Roman" w:cs="Times New Roman"/>
          <w:sz w:val="28"/>
          <w:szCs w:val="28"/>
        </w:rPr>
      </w:pPr>
      <w:r w:rsidRPr="003B1D65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Благодарненского </w:t>
      </w:r>
      <w:r w:rsidR="0019338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1D65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C134ED" w:rsidRPr="003B1D65" w:rsidRDefault="0019338D" w:rsidP="008358C5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709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134ED" w:rsidRPr="003B1D65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34ED" w:rsidRPr="003B1D65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C134ED" w:rsidRPr="003B1D65" w:rsidRDefault="0019338D" w:rsidP="008358C5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709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34ED" w:rsidRPr="003B1D6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34ED" w:rsidRPr="003B1D65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34ED" w:rsidRPr="003B1D6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358C5" w:rsidRPr="003B1D65" w:rsidRDefault="004A0D2A" w:rsidP="00A27FD7">
      <w:pPr>
        <w:pStyle w:val="3"/>
        <w:shd w:val="clear" w:color="auto" w:fill="auto"/>
        <w:spacing w:before="0" w:after="0" w:line="240" w:lineRule="auto"/>
        <w:ind w:left="636" w:firstLine="1207"/>
        <w:rPr>
          <w:rFonts w:ascii="Times New Roman" w:hAnsi="Times New Roman" w:cs="Times New Roman"/>
          <w:sz w:val="28"/>
          <w:szCs w:val="28"/>
        </w:rPr>
      </w:pPr>
      <w:r w:rsidRPr="003B1D65">
        <w:rPr>
          <w:rFonts w:ascii="Times New Roman" w:hAnsi="Times New Roman" w:cs="Times New Roman"/>
          <w:sz w:val="28"/>
          <w:szCs w:val="28"/>
        </w:rPr>
        <w:t xml:space="preserve">Последнее место в рейтинге занимает </w:t>
      </w:r>
      <w:r w:rsidR="0019338D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</w:t>
      </w:r>
      <w:r w:rsidRPr="003B1D65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C134ED" w:rsidRPr="003B1D6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1D6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A27FD7" w:rsidRDefault="00C134ED" w:rsidP="008358C5">
      <w:pPr>
        <w:pStyle w:val="3"/>
        <w:shd w:val="clear" w:color="auto" w:fill="auto"/>
        <w:spacing w:before="0" w:after="0" w:line="240" w:lineRule="auto"/>
        <w:ind w:left="636" w:firstLine="1207"/>
        <w:rPr>
          <w:rFonts w:ascii="Times New Roman" w:hAnsi="Times New Roman" w:cs="Times New Roman"/>
          <w:sz w:val="28"/>
          <w:szCs w:val="28"/>
        </w:rPr>
      </w:pPr>
      <w:r w:rsidRPr="003B1D65">
        <w:rPr>
          <w:rFonts w:ascii="Times New Roman" w:hAnsi="Times New Roman" w:cs="Times New Roman"/>
          <w:sz w:val="28"/>
          <w:szCs w:val="28"/>
        </w:rPr>
        <w:t>По итогам 201</w:t>
      </w:r>
      <w:r w:rsidR="00A27FD7">
        <w:rPr>
          <w:rFonts w:ascii="Times New Roman" w:hAnsi="Times New Roman" w:cs="Times New Roman"/>
          <w:sz w:val="28"/>
          <w:szCs w:val="28"/>
        </w:rPr>
        <w:t>8</w:t>
      </w:r>
      <w:r w:rsidR="008358C5" w:rsidRPr="003B1D65">
        <w:rPr>
          <w:rFonts w:ascii="Times New Roman" w:hAnsi="Times New Roman" w:cs="Times New Roman"/>
          <w:sz w:val="28"/>
          <w:szCs w:val="28"/>
        </w:rPr>
        <w:t xml:space="preserve"> года улучшили итоговые оценки качества финансового менеджмента и повысили свои позиции </w:t>
      </w:r>
      <w:r w:rsidR="00A27FD7">
        <w:rPr>
          <w:rFonts w:ascii="Times New Roman" w:hAnsi="Times New Roman" w:cs="Times New Roman"/>
          <w:sz w:val="28"/>
          <w:szCs w:val="28"/>
        </w:rPr>
        <w:t>Совет депутатов</w:t>
      </w:r>
      <w:r w:rsidR="00A27FD7" w:rsidRPr="003B1D65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A27FD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27FD7" w:rsidRPr="003B1D6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27FD7">
        <w:rPr>
          <w:rFonts w:ascii="Times New Roman" w:hAnsi="Times New Roman" w:cs="Times New Roman"/>
          <w:sz w:val="28"/>
          <w:szCs w:val="28"/>
        </w:rPr>
        <w:t>, а</w:t>
      </w:r>
      <w:r w:rsidR="00A27FD7" w:rsidRPr="003B1D65">
        <w:rPr>
          <w:rFonts w:ascii="Times New Roman" w:hAnsi="Times New Roman" w:cs="Times New Roman"/>
          <w:sz w:val="28"/>
          <w:szCs w:val="28"/>
        </w:rPr>
        <w:t>дминистраци</w:t>
      </w:r>
      <w:r w:rsidR="00A27FD7">
        <w:rPr>
          <w:rFonts w:ascii="Times New Roman" w:hAnsi="Times New Roman" w:cs="Times New Roman"/>
          <w:sz w:val="28"/>
          <w:szCs w:val="28"/>
        </w:rPr>
        <w:t>я</w:t>
      </w:r>
      <w:r w:rsidR="00A27FD7" w:rsidRPr="003B1D65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A27FD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27FD7" w:rsidRPr="003B1D6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27FD7">
        <w:rPr>
          <w:rFonts w:ascii="Times New Roman" w:hAnsi="Times New Roman" w:cs="Times New Roman"/>
          <w:sz w:val="28"/>
          <w:szCs w:val="28"/>
        </w:rPr>
        <w:t>.</w:t>
      </w:r>
    </w:p>
    <w:p w:rsidR="003C0D6E" w:rsidRDefault="003C0D6E" w:rsidP="008358C5">
      <w:pPr>
        <w:pStyle w:val="3"/>
        <w:shd w:val="clear" w:color="auto" w:fill="auto"/>
        <w:spacing w:before="0" w:after="0" w:line="240" w:lineRule="auto"/>
        <w:ind w:left="636" w:firstLine="1207"/>
        <w:rPr>
          <w:rFonts w:ascii="Times New Roman" w:hAnsi="Times New Roman" w:cs="Times New Roman"/>
          <w:sz w:val="28"/>
          <w:szCs w:val="28"/>
        </w:rPr>
      </w:pPr>
    </w:p>
    <w:p w:rsidR="003C0D6E" w:rsidRDefault="003C0D6E" w:rsidP="008358C5">
      <w:pPr>
        <w:pStyle w:val="3"/>
        <w:shd w:val="clear" w:color="auto" w:fill="auto"/>
        <w:spacing w:before="0" w:after="0" w:line="240" w:lineRule="auto"/>
        <w:ind w:left="636" w:firstLine="1207"/>
        <w:rPr>
          <w:rFonts w:ascii="Times New Roman" w:hAnsi="Times New Roman" w:cs="Times New Roman"/>
          <w:sz w:val="28"/>
          <w:szCs w:val="28"/>
        </w:rPr>
      </w:pPr>
    </w:p>
    <w:p w:rsidR="00263869" w:rsidRPr="006D45FB" w:rsidRDefault="00F9056D" w:rsidP="002638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</w:t>
      </w:r>
      <w:r w:rsidR="00263869" w:rsidRPr="006D45FB">
        <w:rPr>
          <w:sz w:val="28"/>
          <w:szCs w:val="28"/>
        </w:rPr>
        <w:t>инансового управления</w:t>
      </w:r>
    </w:p>
    <w:p w:rsidR="00263869" w:rsidRPr="006D45FB" w:rsidRDefault="00263869" w:rsidP="00263869">
      <w:pPr>
        <w:spacing w:line="240" w:lineRule="exact"/>
        <w:rPr>
          <w:sz w:val="28"/>
          <w:szCs w:val="28"/>
        </w:rPr>
      </w:pPr>
      <w:r w:rsidRPr="006D45FB">
        <w:rPr>
          <w:sz w:val="28"/>
          <w:szCs w:val="28"/>
        </w:rPr>
        <w:t>администрации Благодарненского</w:t>
      </w:r>
    </w:p>
    <w:p w:rsidR="00263869" w:rsidRPr="006D45FB" w:rsidRDefault="00F9056D" w:rsidP="002638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A5391" w:rsidRDefault="00263869" w:rsidP="00226D6C">
      <w:pPr>
        <w:spacing w:line="240" w:lineRule="exact"/>
        <w:rPr>
          <w:sz w:val="28"/>
          <w:szCs w:val="28"/>
        </w:rPr>
        <w:sectPr w:rsidR="008A5391" w:rsidSect="00C41A19">
          <w:pgSz w:w="11906" w:h="16838" w:code="9"/>
          <w:pgMar w:top="851" w:right="851" w:bottom="851" w:left="567" w:header="709" w:footer="709" w:gutter="0"/>
          <w:cols w:space="708"/>
          <w:docGrid w:linePitch="360"/>
        </w:sectPr>
      </w:pPr>
      <w:r w:rsidRPr="006D45FB">
        <w:rPr>
          <w:sz w:val="28"/>
          <w:szCs w:val="28"/>
        </w:rPr>
        <w:t>Ставропольского края</w:t>
      </w:r>
      <w:r w:rsidRPr="006D45FB">
        <w:rPr>
          <w:sz w:val="28"/>
          <w:szCs w:val="28"/>
        </w:rPr>
        <w:tab/>
        <w:t xml:space="preserve">                                                           </w:t>
      </w:r>
      <w:r w:rsidR="00C134ED">
        <w:rPr>
          <w:sz w:val="28"/>
          <w:szCs w:val="28"/>
        </w:rPr>
        <w:t xml:space="preserve">                 </w:t>
      </w:r>
      <w:r w:rsidRPr="006D45FB">
        <w:rPr>
          <w:sz w:val="28"/>
          <w:szCs w:val="28"/>
        </w:rPr>
        <w:t xml:space="preserve">        Л.В Кузнецова</w:t>
      </w: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2073"/>
        <w:gridCol w:w="2068"/>
        <w:gridCol w:w="2073"/>
        <w:gridCol w:w="2073"/>
        <w:gridCol w:w="1828"/>
        <w:gridCol w:w="1893"/>
      </w:tblGrid>
      <w:tr w:rsidR="00B46850" w:rsidRPr="008A5391" w:rsidTr="00B46850">
        <w:trPr>
          <w:trHeight w:val="315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850" w:rsidRPr="008A5391" w:rsidRDefault="00B46850" w:rsidP="008A5391">
            <w:pPr>
              <w:jc w:val="center"/>
            </w:pPr>
            <w:r w:rsidRPr="008A5391">
              <w:t>Наименование ГРБС</w:t>
            </w:r>
          </w:p>
        </w:tc>
        <w:tc>
          <w:tcPr>
            <w:tcW w:w="39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6850" w:rsidRPr="008A5391" w:rsidRDefault="00B46850" w:rsidP="00AF50CF">
            <w:pPr>
              <w:jc w:val="center"/>
              <w:rPr>
                <w:color w:val="000000"/>
              </w:rPr>
            </w:pPr>
            <w:r w:rsidRPr="008A5391">
              <w:rPr>
                <w:color w:val="000000"/>
              </w:rPr>
              <w:t xml:space="preserve">Планирование </w:t>
            </w:r>
            <w:r>
              <w:rPr>
                <w:color w:val="000000"/>
              </w:rPr>
              <w:t>местного</w:t>
            </w:r>
            <w:r w:rsidRPr="008A5391">
              <w:rPr>
                <w:color w:val="000000"/>
              </w:rPr>
              <w:t xml:space="preserve"> бюджета</w:t>
            </w:r>
          </w:p>
        </w:tc>
      </w:tr>
      <w:tr w:rsidR="007F4956" w:rsidRPr="008A5391" w:rsidTr="00B46850">
        <w:trPr>
          <w:trHeight w:val="2880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956" w:rsidRPr="008A5391" w:rsidRDefault="007F4956" w:rsidP="007F4956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 внесения изменений в бюджетную роспись ГРБС бюджета Благодарненского городского округа Ставропольского края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изменений, вносимых в бюджетную роспись ГРБС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устойчивость системы показателей, характеризующих результаты деятельности ГРБС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представления обоснований бюджетных ассигнований ГРБС на очередной финансовый год и плановый период в 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неисполненных на конец отчетного финансового года бюджетных ассигнований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кассового исполнения доходов местного бюджета от прогноза по главному администратору доходов местного бюджета (за исключением средств, поступающих из федерального бюджета)</w:t>
            </w:r>
          </w:p>
        </w:tc>
      </w:tr>
      <w:tr w:rsidR="007F4956" w:rsidRPr="008A5391" w:rsidTr="00B46850">
        <w:trPr>
          <w:trHeight w:val="315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956" w:rsidRPr="008A5391" w:rsidRDefault="007F4956" w:rsidP="007F4956"/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Совет </w:t>
            </w:r>
            <w:r>
              <w:rPr>
                <w:color w:val="000000"/>
              </w:rPr>
              <w:t xml:space="preserve">депутатов </w:t>
            </w:r>
            <w:r w:rsidRPr="005B5B60">
              <w:rPr>
                <w:color w:val="000000"/>
              </w:rPr>
              <w:t>Благодарненского городского округа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Администрация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B5B60">
              <w:rPr>
                <w:color w:val="000000"/>
              </w:rPr>
              <w:t xml:space="preserve"> имущественных и земельных отношений администрации </w:t>
            </w:r>
            <w:r w:rsidRPr="005B5B60">
              <w:rPr>
                <w:color w:val="000000"/>
              </w:rPr>
              <w:lastRenderedPageBreak/>
              <w:t xml:space="preserve">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DC1642" w:rsidRDefault="00DC1642" w:rsidP="007F4956">
            <w:pPr>
              <w:jc w:val="right"/>
              <w:rPr>
                <w:color w:val="000000"/>
              </w:rPr>
            </w:pPr>
          </w:p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Финансовое управление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B5B60">
              <w:rPr>
                <w:color w:val="000000"/>
              </w:rPr>
              <w:t xml:space="preserve"> образования </w:t>
            </w:r>
            <w:r>
              <w:rPr>
                <w:color w:val="000000"/>
              </w:rPr>
              <w:t xml:space="preserve">и молодежной политики </w:t>
            </w:r>
            <w:r w:rsidRPr="005B5B60">
              <w:rPr>
                <w:color w:val="000000"/>
              </w:rPr>
              <w:t xml:space="preserve">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color w:val="000000"/>
              </w:rPr>
              <w:t xml:space="preserve">городского округа </w:t>
            </w:r>
            <w:r w:rsidRPr="005B5B60">
              <w:rPr>
                <w:color w:val="000000"/>
              </w:rPr>
              <w:t>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56" w:rsidRPr="005B5B60" w:rsidRDefault="007F4956" w:rsidP="007F4956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4956" w:rsidRPr="008A5391" w:rsidTr="00B46850">
        <w:trPr>
          <w:trHeight w:val="109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56" w:rsidRPr="005B5B60" w:rsidRDefault="007F4956" w:rsidP="007F4956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сельского хозяйства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56" w:rsidRDefault="007F4956" w:rsidP="007F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1602"/>
        <w:gridCol w:w="1741"/>
        <w:gridCol w:w="1741"/>
        <w:gridCol w:w="1289"/>
        <w:gridCol w:w="1289"/>
        <w:gridCol w:w="1744"/>
        <w:gridCol w:w="1741"/>
        <w:gridCol w:w="1869"/>
      </w:tblGrid>
      <w:tr w:rsidR="00325696" w:rsidRPr="008A5391" w:rsidTr="00325696">
        <w:trPr>
          <w:trHeight w:val="315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96" w:rsidRPr="008A5391" w:rsidRDefault="00325696" w:rsidP="008A5391">
            <w:pPr>
              <w:jc w:val="center"/>
            </w:pPr>
            <w:r w:rsidRPr="008A5391">
              <w:t>Наименование ГРБС</w:t>
            </w:r>
          </w:p>
        </w:tc>
        <w:tc>
          <w:tcPr>
            <w:tcW w:w="43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696" w:rsidRDefault="00325696" w:rsidP="00B46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местного</w:t>
            </w:r>
            <w:r w:rsidRPr="008A5391">
              <w:rPr>
                <w:color w:val="000000"/>
              </w:rPr>
              <w:t xml:space="preserve"> бюджета</w:t>
            </w:r>
          </w:p>
        </w:tc>
      </w:tr>
      <w:tr w:rsidR="00325696" w:rsidRPr="008A5391" w:rsidTr="00325696">
        <w:trPr>
          <w:trHeight w:val="231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96" w:rsidRPr="008A5391" w:rsidRDefault="00325696" w:rsidP="00517167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равномерность осуществления расходов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эффективность управления кредиторской задолженностью по платежам в бюджеты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кассового исполнения расходов ГРБС от кассового плана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сравнение кассового исполнения расходов ГРБС с кассовым планом в IV квартале отчетного года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управления средствами местного бюджета в части предоставления субсидий на выполнение муниципального задания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возмещение вреда, причиненного в результате незаконных действий (бездействий) ГРБС, а также в результате деятельности муниципальных учреждений Благодарненского городского округа Ставропольского края</w:t>
            </w:r>
          </w:p>
        </w:tc>
      </w:tr>
      <w:tr w:rsidR="00325696" w:rsidRPr="008A5391" w:rsidTr="00325696">
        <w:trPr>
          <w:trHeight w:val="31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96" w:rsidRPr="008A5391" w:rsidRDefault="00325696" w:rsidP="00517167"/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51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325696" w:rsidRPr="008A5391" w:rsidTr="00325696">
        <w:trPr>
          <w:trHeight w:val="1005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Совет </w:t>
            </w:r>
            <w:r>
              <w:rPr>
                <w:color w:val="000000"/>
              </w:rPr>
              <w:t xml:space="preserve">депутатов </w:t>
            </w:r>
            <w:r w:rsidRPr="005B5B60">
              <w:rPr>
                <w:color w:val="000000"/>
              </w:rPr>
              <w:t>Благодарненского городского округа Ставропольского края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573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Администрация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</w:p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1965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</w:t>
            </w:r>
            <w:r w:rsidRPr="005B5B60">
              <w:rPr>
                <w:color w:val="000000"/>
              </w:rPr>
              <w:t xml:space="preserve"> имущественных и земельных отношений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165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Финансовое управление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172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B5B60">
              <w:rPr>
                <w:color w:val="000000"/>
              </w:rPr>
              <w:t xml:space="preserve"> образования </w:t>
            </w:r>
            <w:r>
              <w:rPr>
                <w:color w:val="000000"/>
              </w:rPr>
              <w:t xml:space="preserve">и молодежной политики </w:t>
            </w:r>
            <w:r w:rsidRPr="005B5B60">
              <w:rPr>
                <w:color w:val="000000"/>
              </w:rPr>
              <w:t xml:space="preserve">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217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color w:val="000000"/>
              </w:rPr>
              <w:t xml:space="preserve">городского округа </w:t>
            </w:r>
            <w:r w:rsidRPr="005B5B60">
              <w:rPr>
                <w:color w:val="000000"/>
              </w:rPr>
              <w:t>Ставропольского края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201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96" w:rsidRPr="005B5B60" w:rsidRDefault="00325696" w:rsidP="005171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325696" w:rsidRPr="008A5391" w:rsidTr="00325696">
        <w:trPr>
          <w:trHeight w:val="201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96" w:rsidRPr="005B5B60" w:rsidRDefault="00325696" w:rsidP="00517167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сельского хозяйства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96" w:rsidRDefault="00325696" w:rsidP="00920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</w:tbl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325696" w:rsidRDefault="00325696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4652">
        <w:rPr>
          <w:rFonts w:ascii="Times New Roman" w:hAnsi="Times New Roman" w:cs="Times New Roman"/>
          <w:sz w:val="28"/>
          <w:szCs w:val="28"/>
        </w:rPr>
        <w:t>3</w:t>
      </w:r>
    </w:p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2640"/>
        <w:gridCol w:w="2073"/>
        <w:gridCol w:w="2795"/>
        <w:gridCol w:w="1985"/>
        <w:gridCol w:w="1767"/>
        <w:gridCol w:w="2170"/>
        <w:gridCol w:w="2016"/>
      </w:tblGrid>
      <w:tr w:rsidR="004304FB" w:rsidRPr="008A5391" w:rsidTr="00B076D7">
        <w:trPr>
          <w:trHeight w:val="66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4FB" w:rsidRPr="008A5391" w:rsidRDefault="004304FB" w:rsidP="004304FB">
            <w:pPr>
              <w:jc w:val="center"/>
            </w:pPr>
            <w:r w:rsidRPr="008A5391">
              <w:t>Наименование ГРБС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FB" w:rsidRDefault="004304FB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учет и отчетность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Default="004304FB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функций и полномочий учредителя муниципальных учреждений Благодарненского городского округа Ставропольского края </w:t>
            </w:r>
          </w:p>
        </w:tc>
      </w:tr>
      <w:tr w:rsidR="004304FB" w:rsidRPr="008A5391" w:rsidTr="00B076D7">
        <w:trPr>
          <w:trHeight w:val="453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4FB" w:rsidRPr="008A5391" w:rsidRDefault="004304FB" w:rsidP="004304FB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4FB" w:rsidRDefault="004304FB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своевременность представления ГРБС отчетности об исполнении местного бюджета в финансовое управление 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4FB" w:rsidRDefault="0027504C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своевременность представления бухгалтерской отчетности муниципальных бюджетных и автономных учреждений Благодарненского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4FB" w:rsidRDefault="00B076D7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возвратов ГРБС форм отчетности об исполнении местного бюджета и форм бухгалтерской отчетности муниципальных бюджетных и автономных учреждений Благодарненского городского округа Ставропольского края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4FB" w:rsidRDefault="001E504C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результатов контроля за исполнением муниципальных заданий на оказание муниципальных услуг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4FB" w:rsidRPr="008A5391" w:rsidRDefault="004304FB" w:rsidP="004304FB">
            <w:pPr>
              <w:jc w:val="center"/>
              <w:rPr>
                <w:color w:val="000000"/>
              </w:rPr>
            </w:pPr>
            <w:r w:rsidRPr="008A5391">
              <w:rPr>
                <w:color w:val="000000"/>
              </w:rPr>
              <w:t>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4FB" w:rsidRPr="008A5391" w:rsidRDefault="004304FB" w:rsidP="004304FB">
            <w:pPr>
              <w:jc w:val="center"/>
              <w:rPr>
                <w:color w:val="000000"/>
              </w:rPr>
            </w:pPr>
            <w:r w:rsidRPr="008A5391">
              <w:rPr>
                <w:color w:val="000000"/>
              </w:rPr>
              <w:t>доля муниципальных учреждений, подведомственных ГРБС, выполнивших муниципальное задание в объеме 100%</w:t>
            </w:r>
          </w:p>
        </w:tc>
      </w:tr>
      <w:tr w:rsidR="004304FB" w:rsidRPr="008A5391" w:rsidTr="00B076D7">
        <w:trPr>
          <w:trHeight w:val="31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4FB" w:rsidRPr="008A5391" w:rsidRDefault="004304FB" w:rsidP="004304FB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205569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205569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205569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8A5391" w:rsidRDefault="00205569" w:rsidP="00430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8A5391" w:rsidRDefault="004304FB" w:rsidP="00205569">
            <w:pPr>
              <w:jc w:val="center"/>
              <w:rPr>
                <w:color w:val="000000"/>
              </w:rPr>
            </w:pPr>
            <w:r w:rsidRPr="008A5391">
              <w:rPr>
                <w:color w:val="000000"/>
              </w:rPr>
              <w:t>4.</w:t>
            </w:r>
            <w:r w:rsidR="00205569">
              <w:rPr>
                <w:color w:val="000000"/>
              </w:rPr>
              <w:t>3</w:t>
            </w:r>
          </w:p>
        </w:tc>
      </w:tr>
      <w:tr w:rsidR="004304FB" w:rsidRPr="008A5391" w:rsidTr="00B076D7">
        <w:trPr>
          <w:trHeight w:val="10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Совет </w:t>
            </w:r>
            <w:r>
              <w:rPr>
                <w:color w:val="000000"/>
              </w:rPr>
              <w:t xml:space="preserve">депутатов </w:t>
            </w:r>
            <w:r w:rsidRPr="005B5B60">
              <w:rPr>
                <w:color w:val="000000"/>
              </w:rPr>
              <w:t>Благодарненского городского округа Ставропольского края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A35EA5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C66DD5"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A35EA5" w:rsidP="00F104D0">
            <w:pPr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A35EA5" w:rsidP="00F104D0">
            <w:pPr>
              <w:jc w:val="right"/>
            </w:pPr>
            <w:r>
              <w:t>0,5</w:t>
            </w:r>
            <w:r w:rsidR="00C66DD5">
              <w:t>0</w:t>
            </w:r>
          </w:p>
        </w:tc>
      </w:tr>
      <w:tr w:rsidR="004304FB" w:rsidRPr="008A5391" w:rsidTr="00B076D7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Администрация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A35EA5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304FB">
              <w:rPr>
                <w:color w:val="000000"/>
              </w:rPr>
              <w:t>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A35EA5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A35EA5" w:rsidP="00F104D0">
            <w:pPr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A35EA5" w:rsidP="00F104D0">
            <w:pPr>
              <w:jc w:val="right"/>
            </w:pPr>
            <w:r>
              <w:t>0,4</w:t>
            </w:r>
            <w:r w:rsidR="00C66DD5">
              <w:t>0</w:t>
            </w:r>
          </w:p>
        </w:tc>
      </w:tr>
      <w:tr w:rsidR="004304FB" w:rsidRPr="008A5391" w:rsidTr="00B076D7">
        <w:trPr>
          <w:trHeight w:val="19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</w:t>
            </w:r>
            <w:r w:rsidRPr="005B5B60">
              <w:rPr>
                <w:color w:val="000000"/>
              </w:rPr>
              <w:t xml:space="preserve"> имущественных и земельных отношений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C66DD5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304FB">
              <w:rPr>
                <w:color w:val="000000"/>
              </w:rPr>
              <w:t>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C66DD5" w:rsidP="00F104D0">
            <w:pPr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C66DD5" w:rsidP="00F104D0">
            <w:pPr>
              <w:jc w:val="right"/>
            </w:pPr>
            <w:r>
              <w:t>0,50</w:t>
            </w:r>
          </w:p>
        </w:tc>
      </w:tr>
      <w:tr w:rsidR="004304FB" w:rsidRPr="008A5391" w:rsidTr="00B076D7">
        <w:trPr>
          <w:trHeight w:val="16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Финансовое управление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C66DD5" w:rsidP="00F104D0">
            <w:pPr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C66DD5" w:rsidP="00F104D0">
            <w:pPr>
              <w:jc w:val="right"/>
            </w:pPr>
            <w:r>
              <w:t>0,50</w:t>
            </w:r>
          </w:p>
        </w:tc>
      </w:tr>
      <w:tr w:rsidR="004304FB" w:rsidRPr="008A5391" w:rsidTr="00B076D7">
        <w:trPr>
          <w:trHeight w:val="172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B5B60">
              <w:rPr>
                <w:color w:val="000000"/>
              </w:rPr>
              <w:t xml:space="preserve"> образования </w:t>
            </w:r>
            <w:r>
              <w:rPr>
                <w:color w:val="000000"/>
              </w:rPr>
              <w:t xml:space="preserve">и молодежной политики </w:t>
            </w:r>
            <w:r w:rsidRPr="005B5B60">
              <w:rPr>
                <w:color w:val="000000"/>
              </w:rPr>
              <w:t xml:space="preserve">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C66DD5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304FB">
              <w:rPr>
                <w:color w:val="000000"/>
              </w:rPr>
              <w:t>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C66DD5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4304FB" w:rsidP="00C66DD5">
            <w:pPr>
              <w:jc w:val="right"/>
            </w:pPr>
            <w:r w:rsidRPr="00C36606"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C66DD5" w:rsidP="00F104D0">
            <w:pPr>
              <w:jc w:val="right"/>
            </w:pPr>
            <w:r>
              <w:t>0,30</w:t>
            </w:r>
          </w:p>
        </w:tc>
      </w:tr>
      <w:tr w:rsidR="004304FB" w:rsidRPr="008A5391" w:rsidTr="002F130F">
        <w:trPr>
          <w:trHeight w:val="217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4FB" w:rsidRPr="005B5B60" w:rsidRDefault="004304FB" w:rsidP="004304FB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color w:val="000000"/>
              </w:rPr>
              <w:t xml:space="preserve">городского округа </w:t>
            </w:r>
            <w:r w:rsidRPr="005B5B60">
              <w:rPr>
                <w:color w:val="000000"/>
              </w:rPr>
              <w:t>Ставропольского края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4F33E1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4FB" w:rsidRPr="00C36606" w:rsidRDefault="004F33E1" w:rsidP="00F104D0">
            <w:pPr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4FB" w:rsidRPr="00C36606" w:rsidRDefault="004F33E1" w:rsidP="00F104D0">
            <w:pPr>
              <w:jc w:val="right"/>
            </w:pPr>
            <w:r>
              <w:t>0,50</w:t>
            </w:r>
          </w:p>
        </w:tc>
      </w:tr>
      <w:tr w:rsidR="004304FB" w:rsidRPr="008A5391" w:rsidTr="002F130F">
        <w:trPr>
          <w:trHeight w:val="217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FB" w:rsidRDefault="00D04FD7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304FB">
              <w:rPr>
                <w:color w:val="000000"/>
              </w:rPr>
              <w:t>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4304FB" w:rsidP="00D04FD7">
            <w:pPr>
              <w:jc w:val="right"/>
            </w:pPr>
            <w:r w:rsidRPr="00C36606"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C36606" w:rsidRDefault="00D04FD7" w:rsidP="00F104D0">
            <w:pPr>
              <w:jc w:val="right"/>
            </w:pPr>
            <w:r>
              <w:t>0,50</w:t>
            </w:r>
          </w:p>
        </w:tc>
      </w:tr>
      <w:tr w:rsidR="004304FB" w:rsidRPr="008A5391" w:rsidTr="002F130F">
        <w:trPr>
          <w:trHeight w:val="20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FB" w:rsidRPr="005B5B60" w:rsidRDefault="004304FB" w:rsidP="004304FB">
            <w:pPr>
              <w:rPr>
                <w:color w:val="000000"/>
              </w:rPr>
            </w:pPr>
            <w:r w:rsidRPr="005B5B60">
              <w:rPr>
                <w:color w:val="000000"/>
              </w:rPr>
              <w:t xml:space="preserve">Управление сельского хозяйства администрации Благодарненского </w:t>
            </w:r>
            <w:r>
              <w:rPr>
                <w:color w:val="000000"/>
              </w:rPr>
              <w:t>городского округа</w:t>
            </w:r>
            <w:r w:rsidRPr="005B5B60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4FB" w:rsidRDefault="00D04FD7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FB" w:rsidRDefault="004304FB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8A5391" w:rsidRDefault="004304FB" w:rsidP="00D04FD7">
            <w:pPr>
              <w:jc w:val="right"/>
              <w:rPr>
                <w:color w:val="000000"/>
              </w:rPr>
            </w:pPr>
            <w:r w:rsidRPr="008A5391">
              <w:rPr>
                <w:color w:val="000000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FB" w:rsidRPr="008A5391" w:rsidRDefault="00D04FD7" w:rsidP="00F10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</w:tbl>
    <w:p w:rsidR="008A5391" w:rsidRDefault="008A5391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2D2FEC" w:rsidRDefault="002D2FEC" w:rsidP="002D2FEC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4652">
        <w:rPr>
          <w:rFonts w:ascii="Times New Roman" w:hAnsi="Times New Roman" w:cs="Times New Roman"/>
          <w:sz w:val="28"/>
          <w:szCs w:val="28"/>
        </w:rPr>
        <w:t>4</w:t>
      </w: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591" w:type="pct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828"/>
        <w:gridCol w:w="3828"/>
        <w:gridCol w:w="2836"/>
      </w:tblGrid>
      <w:tr w:rsidR="002D2FEC" w:rsidRPr="002D2FEC" w:rsidTr="002D2FEC">
        <w:trPr>
          <w:trHeight w:val="660"/>
          <w:jc w:val="center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FEC" w:rsidRPr="002D2FEC" w:rsidRDefault="002D2FEC" w:rsidP="002D2FEC">
            <w:pPr>
              <w:jc w:val="center"/>
            </w:pPr>
            <w:r w:rsidRPr="002D2FEC">
              <w:t>Наименование ГРБС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соблюдение бюджетного законодательства и осуществление внутреннего финансового контроля и внутреннего финансового аудита</w:t>
            </w:r>
          </w:p>
        </w:tc>
      </w:tr>
      <w:tr w:rsidR="002D2FEC" w:rsidRPr="002D2FEC" w:rsidTr="002D2FEC">
        <w:trPr>
          <w:trHeight w:val="1811"/>
          <w:jc w:val="center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EC" w:rsidRPr="002D2FEC" w:rsidRDefault="002D2FEC" w:rsidP="002D2FEC"/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нарушения бюджетного законодательства, выявленные в ходе проведения контрольных мероприятий органом внутреннего муниципального финансового контроля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предписаний (представлений), направленных ГРБС органом внутреннего муниципального финансового контроля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организации внутреннего финансового контроля и внутреннего финансового аудита</w:t>
            </w:r>
          </w:p>
        </w:tc>
      </w:tr>
      <w:tr w:rsidR="002D2FEC" w:rsidRPr="002D2FEC" w:rsidTr="002D2FEC">
        <w:trPr>
          <w:trHeight w:val="70"/>
          <w:jc w:val="center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EC" w:rsidRPr="002D2FEC" w:rsidRDefault="002D2FEC" w:rsidP="002D2FEC"/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EC" w:rsidRDefault="002D2FEC" w:rsidP="002D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</w:tr>
      <w:tr w:rsidR="002D2FEC" w:rsidRPr="002D2FEC" w:rsidTr="002D2FEC">
        <w:trPr>
          <w:trHeight w:val="977"/>
          <w:jc w:val="center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2D2FEC" w:rsidRPr="002D2FEC" w:rsidTr="002D2FEC">
        <w:trPr>
          <w:trHeight w:val="705"/>
          <w:jc w:val="center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2D2FEC" w:rsidRPr="002D2FEC" w:rsidTr="002D2FEC">
        <w:trPr>
          <w:trHeight w:val="1415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2D2FEC" w:rsidRPr="002D2FEC" w:rsidTr="002D2FEC">
        <w:trPr>
          <w:trHeight w:val="1134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2D2FEC" w:rsidRPr="002D2FEC" w:rsidTr="00811F83">
        <w:trPr>
          <w:trHeight w:val="1566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D2FEC" w:rsidRPr="002D2FEC" w:rsidTr="00811F83">
        <w:trPr>
          <w:trHeight w:val="1424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lastRenderedPageBreak/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2D2FEC" w:rsidRPr="002D2FEC" w:rsidTr="00811F83">
        <w:trPr>
          <w:trHeight w:val="1118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D2FEC" w:rsidRPr="002D2FEC" w:rsidTr="002D2FEC">
        <w:trPr>
          <w:trHeight w:val="1120"/>
          <w:jc w:val="center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EC" w:rsidRPr="002D2FEC" w:rsidRDefault="002D2FEC" w:rsidP="002D2FEC">
            <w:pPr>
              <w:rPr>
                <w:color w:val="000000"/>
              </w:rPr>
            </w:pPr>
            <w:r w:rsidRPr="002D2FEC">
              <w:rPr>
                <w:color w:val="000000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EC" w:rsidRDefault="002D2FEC" w:rsidP="002D2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4F7768" w:rsidRDefault="004F7768" w:rsidP="008A5391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sectPr w:rsidR="004F7768" w:rsidSect="008A5391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BD" w:rsidRDefault="001554BD">
      <w:r>
        <w:separator/>
      </w:r>
    </w:p>
  </w:endnote>
  <w:endnote w:type="continuationSeparator" w:id="0">
    <w:p w:rsidR="001554BD" w:rsidRDefault="001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BD" w:rsidRDefault="001554BD">
      <w:r>
        <w:separator/>
      </w:r>
    </w:p>
  </w:footnote>
  <w:footnote w:type="continuationSeparator" w:id="0">
    <w:p w:rsidR="001554BD" w:rsidRDefault="0015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935085"/>
      <w:docPartObj>
        <w:docPartGallery w:val="Page Numbers (Top of Page)"/>
        <w:docPartUnique/>
      </w:docPartObj>
    </w:sdtPr>
    <w:sdtContent>
      <w:p w:rsidR="00232205" w:rsidRDefault="002322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EDB">
          <w:rPr>
            <w:noProof/>
          </w:rPr>
          <w:t>20</w:t>
        </w:r>
        <w:r>
          <w:fldChar w:fldCharType="end"/>
        </w:r>
      </w:p>
    </w:sdtContent>
  </w:sdt>
  <w:p w:rsidR="00232205" w:rsidRDefault="002322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409D1BA2"/>
    <w:multiLevelType w:val="hybridMultilevel"/>
    <w:tmpl w:val="E8D85414"/>
    <w:lvl w:ilvl="0" w:tplc="0419000F">
      <w:start w:val="1"/>
      <w:numFmt w:val="decimal"/>
      <w:lvlText w:val="%1."/>
      <w:lvlJc w:val="left"/>
      <w:pPr>
        <w:ind w:left="12202" w:hanging="360"/>
      </w:pPr>
    </w:lvl>
    <w:lvl w:ilvl="1" w:tplc="04190019" w:tentative="1">
      <w:start w:val="1"/>
      <w:numFmt w:val="lowerLetter"/>
      <w:lvlText w:val="%2."/>
      <w:lvlJc w:val="left"/>
      <w:pPr>
        <w:ind w:left="12922" w:hanging="360"/>
      </w:pPr>
    </w:lvl>
    <w:lvl w:ilvl="2" w:tplc="0419001B" w:tentative="1">
      <w:start w:val="1"/>
      <w:numFmt w:val="lowerRoman"/>
      <w:lvlText w:val="%3."/>
      <w:lvlJc w:val="right"/>
      <w:pPr>
        <w:ind w:left="13642" w:hanging="180"/>
      </w:pPr>
    </w:lvl>
    <w:lvl w:ilvl="3" w:tplc="0419000F" w:tentative="1">
      <w:start w:val="1"/>
      <w:numFmt w:val="decimal"/>
      <w:lvlText w:val="%4."/>
      <w:lvlJc w:val="left"/>
      <w:pPr>
        <w:ind w:left="14362" w:hanging="360"/>
      </w:pPr>
    </w:lvl>
    <w:lvl w:ilvl="4" w:tplc="04190019" w:tentative="1">
      <w:start w:val="1"/>
      <w:numFmt w:val="lowerLetter"/>
      <w:lvlText w:val="%5."/>
      <w:lvlJc w:val="left"/>
      <w:pPr>
        <w:ind w:left="15082" w:hanging="360"/>
      </w:pPr>
    </w:lvl>
    <w:lvl w:ilvl="5" w:tplc="0419001B" w:tentative="1">
      <w:start w:val="1"/>
      <w:numFmt w:val="lowerRoman"/>
      <w:lvlText w:val="%6."/>
      <w:lvlJc w:val="right"/>
      <w:pPr>
        <w:ind w:left="15802" w:hanging="180"/>
      </w:pPr>
    </w:lvl>
    <w:lvl w:ilvl="6" w:tplc="0419000F" w:tentative="1">
      <w:start w:val="1"/>
      <w:numFmt w:val="decimal"/>
      <w:lvlText w:val="%7."/>
      <w:lvlJc w:val="left"/>
      <w:pPr>
        <w:ind w:left="16522" w:hanging="360"/>
      </w:pPr>
    </w:lvl>
    <w:lvl w:ilvl="7" w:tplc="04190019" w:tentative="1">
      <w:start w:val="1"/>
      <w:numFmt w:val="lowerLetter"/>
      <w:lvlText w:val="%8."/>
      <w:lvlJc w:val="left"/>
      <w:pPr>
        <w:ind w:left="17242" w:hanging="360"/>
      </w:pPr>
    </w:lvl>
    <w:lvl w:ilvl="8" w:tplc="0419001B" w:tentative="1">
      <w:start w:val="1"/>
      <w:numFmt w:val="lowerRoman"/>
      <w:lvlText w:val="%9."/>
      <w:lvlJc w:val="right"/>
      <w:pPr>
        <w:ind w:left="17962" w:hanging="180"/>
      </w:pPr>
    </w:lvl>
  </w:abstractNum>
  <w:abstractNum w:abstractNumId="2" w15:restartNumberingAfterBreak="0">
    <w:nsid w:val="689276DA"/>
    <w:multiLevelType w:val="hybridMultilevel"/>
    <w:tmpl w:val="46FA3938"/>
    <w:lvl w:ilvl="0" w:tplc="3666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2A"/>
    <w:rsid w:val="0000166D"/>
    <w:rsid w:val="00010491"/>
    <w:rsid w:val="00012C87"/>
    <w:rsid w:val="00021A7A"/>
    <w:rsid w:val="00023609"/>
    <w:rsid w:val="00033960"/>
    <w:rsid w:val="00037E9E"/>
    <w:rsid w:val="00064CC4"/>
    <w:rsid w:val="000663B8"/>
    <w:rsid w:val="00085055"/>
    <w:rsid w:val="00087973"/>
    <w:rsid w:val="000B248E"/>
    <w:rsid w:val="000C77E6"/>
    <w:rsid w:val="000D1AEF"/>
    <w:rsid w:val="000E447E"/>
    <w:rsid w:val="000E4652"/>
    <w:rsid w:val="000E47C2"/>
    <w:rsid w:val="0010484C"/>
    <w:rsid w:val="00131678"/>
    <w:rsid w:val="00135E04"/>
    <w:rsid w:val="00152BEF"/>
    <w:rsid w:val="001554BD"/>
    <w:rsid w:val="00182041"/>
    <w:rsid w:val="00186FDA"/>
    <w:rsid w:val="0019338D"/>
    <w:rsid w:val="00194A6D"/>
    <w:rsid w:val="001A5D4C"/>
    <w:rsid w:val="001C25BA"/>
    <w:rsid w:val="001C5FAA"/>
    <w:rsid w:val="001D277A"/>
    <w:rsid w:val="001D2A3A"/>
    <w:rsid w:val="001E504C"/>
    <w:rsid w:val="001F5D83"/>
    <w:rsid w:val="00205569"/>
    <w:rsid w:val="00216125"/>
    <w:rsid w:val="00224729"/>
    <w:rsid w:val="002261EB"/>
    <w:rsid w:val="00226D6C"/>
    <w:rsid w:val="00232205"/>
    <w:rsid w:val="00233510"/>
    <w:rsid w:val="0025450F"/>
    <w:rsid w:val="0025734E"/>
    <w:rsid w:val="00263869"/>
    <w:rsid w:val="00270C75"/>
    <w:rsid w:val="00272EDB"/>
    <w:rsid w:val="0027504C"/>
    <w:rsid w:val="002907C8"/>
    <w:rsid w:val="002919CE"/>
    <w:rsid w:val="002A1592"/>
    <w:rsid w:val="002C0F9B"/>
    <w:rsid w:val="002D13AB"/>
    <w:rsid w:val="002D2FEC"/>
    <w:rsid w:val="002E33B3"/>
    <w:rsid w:val="002F0C31"/>
    <w:rsid w:val="002F130F"/>
    <w:rsid w:val="002F3AF5"/>
    <w:rsid w:val="00301F4D"/>
    <w:rsid w:val="00306E19"/>
    <w:rsid w:val="00311F24"/>
    <w:rsid w:val="0031229B"/>
    <w:rsid w:val="00317CD3"/>
    <w:rsid w:val="00325696"/>
    <w:rsid w:val="003408DE"/>
    <w:rsid w:val="00360838"/>
    <w:rsid w:val="0038564D"/>
    <w:rsid w:val="003878C1"/>
    <w:rsid w:val="003B1D65"/>
    <w:rsid w:val="003B5BC2"/>
    <w:rsid w:val="003C0BBF"/>
    <w:rsid w:val="003C0D6E"/>
    <w:rsid w:val="003C18DB"/>
    <w:rsid w:val="003E6D9A"/>
    <w:rsid w:val="003F34E3"/>
    <w:rsid w:val="00407E66"/>
    <w:rsid w:val="004304FB"/>
    <w:rsid w:val="00435818"/>
    <w:rsid w:val="00466B7C"/>
    <w:rsid w:val="004A0D2A"/>
    <w:rsid w:val="004A52CB"/>
    <w:rsid w:val="004D3E4C"/>
    <w:rsid w:val="004D5E06"/>
    <w:rsid w:val="004E5322"/>
    <w:rsid w:val="004F33E1"/>
    <w:rsid w:val="004F3E87"/>
    <w:rsid w:val="004F7768"/>
    <w:rsid w:val="005002D8"/>
    <w:rsid w:val="00517167"/>
    <w:rsid w:val="00562815"/>
    <w:rsid w:val="00590178"/>
    <w:rsid w:val="005B5B60"/>
    <w:rsid w:val="005C2B1A"/>
    <w:rsid w:val="005E67A0"/>
    <w:rsid w:val="00601BA2"/>
    <w:rsid w:val="006151DD"/>
    <w:rsid w:val="00627667"/>
    <w:rsid w:val="00653899"/>
    <w:rsid w:val="00664065"/>
    <w:rsid w:val="00665523"/>
    <w:rsid w:val="006848AC"/>
    <w:rsid w:val="006B02D9"/>
    <w:rsid w:val="006C26BC"/>
    <w:rsid w:val="006D15B0"/>
    <w:rsid w:val="006D2FBD"/>
    <w:rsid w:val="006E159E"/>
    <w:rsid w:val="00712507"/>
    <w:rsid w:val="0071444B"/>
    <w:rsid w:val="007246B2"/>
    <w:rsid w:val="00736A48"/>
    <w:rsid w:val="007420B8"/>
    <w:rsid w:val="007423F2"/>
    <w:rsid w:val="00765623"/>
    <w:rsid w:val="00775D7D"/>
    <w:rsid w:val="00786413"/>
    <w:rsid w:val="007A2A9A"/>
    <w:rsid w:val="007B5AEE"/>
    <w:rsid w:val="007C7E66"/>
    <w:rsid w:val="007F4956"/>
    <w:rsid w:val="008059AC"/>
    <w:rsid w:val="00811F83"/>
    <w:rsid w:val="0081404C"/>
    <w:rsid w:val="00823A88"/>
    <w:rsid w:val="00830BA2"/>
    <w:rsid w:val="00830C88"/>
    <w:rsid w:val="008358C5"/>
    <w:rsid w:val="008370EE"/>
    <w:rsid w:val="00852F9C"/>
    <w:rsid w:val="0085657D"/>
    <w:rsid w:val="008A0BA3"/>
    <w:rsid w:val="008A5391"/>
    <w:rsid w:val="008B580D"/>
    <w:rsid w:val="008C72C0"/>
    <w:rsid w:val="00901C08"/>
    <w:rsid w:val="00910EA0"/>
    <w:rsid w:val="009157E1"/>
    <w:rsid w:val="0092089E"/>
    <w:rsid w:val="00933476"/>
    <w:rsid w:val="00942015"/>
    <w:rsid w:val="00961757"/>
    <w:rsid w:val="0097197F"/>
    <w:rsid w:val="00975CE6"/>
    <w:rsid w:val="0097708A"/>
    <w:rsid w:val="009910F3"/>
    <w:rsid w:val="009A2436"/>
    <w:rsid w:val="009B2DAF"/>
    <w:rsid w:val="009B35FA"/>
    <w:rsid w:val="009C52D5"/>
    <w:rsid w:val="009D1D59"/>
    <w:rsid w:val="009D4794"/>
    <w:rsid w:val="009F24D2"/>
    <w:rsid w:val="009F5C8B"/>
    <w:rsid w:val="009F612F"/>
    <w:rsid w:val="00A23D66"/>
    <w:rsid w:val="00A27FD7"/>
    <w:rsid w:val="00A35EA5"/>
    <w:rsid w:val="00A51875"/>
    <w:rsid w:val="00A5534E"/>
    <w:rsid w:val="00A74691"/>
    <w:rsid w:val="00A944BC"/>
    <w:rsid w:val="00AB090E"/>
    <w:rsid w:val="00AF50CF"/>
    <w:rsid w:val="00AF7F59"/>
    <w:rsid w:val="00B076D7"/>
    <w:rsid w:val="00B30EBB"/>
    <w:rsid w:val="00B46850"/>
    <w:rsid w:val="00B46F0F"/>
    <w:rsid w:val="00B47005"/>
    <w:rsid w:val="00B50633"/>
    <w:rsid w:val="00B50CCA"/>
    <w:rsid w:val="00B63235"/>
    <w:rsid w:val="00B7103B"/>
    <w:rsid w:val="00B745E5"/>
    <w:rsid w:val="00B929BF"/>
    <w:rsid w:val="00B94561"/>
    <w:rsid w:val="00BB11D9"/>
    <w:rsid w:val="00BB6C07"/>
    <w:rsid w:val="00BB7BA3"/>
    <w:rsid w:val="00BC2DAE"/>
    <w:rsid w:val="00BC5ED0"/>
    <w:rsid w:val="00BE715A"/>
    <w:rsid w:val="00BF7628"/>
    <w:rsid w:val="00C07075"/>
    <w:rsid w:val="00C134ED"/>
    <w:rsid w:val="00C1376F"/>
    <w:rsid w:val="00C26B83"/>
    <w:rsid w:val="00C41A19"/>
    <w:rsid w:val="00C435FE"/>
    <w:rsid w:val="00C5014D"/>
    <w:rsid w:val="00C66DD5"/>
    <w:rsid w:val="00C7056E"/>
    <w:rsid w:val="00C729EB"/>
    <w:rsid w:val="00CA7340"/>
    <w:rsid w:val="00CB1796"/>
    <w:rsid w:val="00CB6DA3"/>
    <w:rsid w:val="00CC2D81"/>
    <w:rsid w:val="00CD1781"/>
    <w:rsid w:val="00CD6087"/>
    <w:rsid w:val="00CE3277"/>
    <w:rsid w:val="00CF4448"/>
    <w:rsid w:val="00D04068"/>
    <w:rsid w:val="00D04FD7"/>
    <w:rsid w:val="00D10638"/>
    <w:rsid w:val="00D20CBB"/>
    <w:rsid w:val="00D2488C"/>
    <w:rsid w:val="00D25CF5"/>
    <w:rsid w:val="00D45276"/>
    <w:rsid w:val="00D463D4"/>
    <w:rsid w:val="00D476B2"/>
    <w:rsid w:val="00D524C8"/>
    <w:rsid w:val="00D56DE0"/>
    <w:rsid w:val="00D7622B"/>
    <w:rsid w:val="00DC1642"/>
    <w:rsid w:val="00E05915"/>
    <w:rsid w:val="00E14686"/>
    <w:rsid w:val="00E2513D"/>
    <w:rsid w:val="00E44E58"/>
    <w:rsid w:val="00E45EBC"/>
    <w:rsid w:val="00E568E3"/>
    <w:rsid w:val="00E70A58"/>
    <w:rsid w:val="00E743F1"/>
    <w:rsid w:val="00E87CA4"/>
    <w:rsid w:val="00EA7599"/>
    <w:rsid w:val="00EC365C"/>
    <w:rsid w:val="00EC3FD4"/>
    <w:rsid w:val="00ED0AFF"/>
    <w:rsid w:val="00ED141A"/>
    <w:rsid w:val="00ED4278"/>
    <w:rsid w:val="00EE6F9C"/>
    <w:rsid w:val="00F104D0"/>
    <w:rsid w:val="00F1552E"/>
    <w:rsid w:val="00F17895"/>
    <w:rsid w:val="00F721F7"/>
    <w:rsid w:val="00F8147A"/>
    <w:rsid w:val="00F82681"/>
    <w:rsid w:val="00F86E8F"/>
    <w:rsid w:val="00F903E0"/>
    <w:rsid w:val="00F9056D"/>
    <w:rsid w:val="00FA17EF"/>
    <w:rsid w:val="00FA541C"/>
    <w:rsid w:val="00FA577E"/>
    <w:rsid w:val="00FC1F5A"/>
    <w:rsid w:val="00FC2A3F"/>
    <w:rsid w:val="00FD5EDA"/>
    <w:rsid w:val="00FF2CD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11DB-B74E-4BEE-8680-CA17AA3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A0D2A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semiHidden/>
    <w:rsid w:val="004A0D2A"/>
    <w:rPr>
      <w:color w:val="808080"/>
      <w:u w:val="none"/>
    </w:rPr>
  </w:style>
  <w:style w:type="table" w:styleId="a5">
    <w:name w:val="Table Grid"/>
    <w:basedOn w:val="a1"/>
    <w:rsid w:val="004A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3"/>
    <w:rsid w:val="004A0D2A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4A0D2A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4A0D2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A0D2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D2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;Малые прописные"/>
    <w:rsid w:val="004A0D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shd w:val="clear" w:color="auto" w:fill="FFFFFF"/>
    </w:rPr>
  </w:style>
  <w:style w:type="character" w:customStyle="1" w:styleId="a7">
    <w:name w:val="Основной текст + Полужирный"/>
    <w:rsid w:val="004A0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">
    <w:name w:val="Основной текст + 7;5 pt"/>
    <w:rsid w:val="004A0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styleId="a8">
    <w:name w:val="line number"/>
    <w:basedOn w:val="a0"/>
    <w:rsid w:val="004A0D2A"/>
  </w:style>
  <w:style w:type="paragraph" w:styleId="a9">
    <w:name w:val="header"/>
    <w:basedOn w:val="a"/>
    <w:link w:val="aa"/>
    <w:uiPriority w:val="99"/>
    <w:rsid w:val="004A0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A0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0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rsid w:val="004A0D2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4A0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4A0D2A"/>
    <w:rPr>
      <w:vertAlign w:val="superscript"/>
    </w:rPr>
  </w:style>
  <w:style w:type="paragraph" w:styleId="af0">
    <w:name w:val="Balloon Text"/>
    <w:basedOn w:val="a"/>
    <w:link w:val="af1"/>
    <w:rsid w:val="004A0D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A0D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rsid w:val="00085055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0850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20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BLLISN1</dc:creator>
  <cp:keywords/>
  <dc:description/>
  <cp:lastModifiedBy>BLANIP1</cp:lastModifiedBy>
  <cp:revision>226</cp:revision>
  <cp:lastPrinted>2019-06-04T06:56:00Z</cp:lastPrinted>
  <dcterms:created xsi:type="dcterms:W3CDTF">2016-03-18T13:23:00Z</dcterms:created>
  <dcterms:modified xsi:type="dcterms:W3CDTF">2019-06-04T06:58:00Z</dcterms:modified>
</cp:coreProperties>
</file>